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55D55" w14:textId="77777777" w:rsidR="00B27CCA" w:rsidRPr="00711527" w:rsidRDefault="00B27CCA" w:rsidP="00B27CCA">
      <w:pPr>
        <w:jc w:val="both"/>
        <w:rPr>
          <w:rFonts w:ascii="Calibri" w:hAnsi="Calibri" w:cs="Calibri"/>
          <w:sz w:val="20"/>
          <w:szCs w:val="20"/>
        </w:rPr>
      </w:pPr>
      <w:r w:rsidRPr="00711527">
        <w:rPr>
          <w:rFonts w:ascii="Calibri" w:hAnsi="Calibri" w:cs="Calibri"/>
          <w:sz w:val="20"/>
          <w:szCs w:val="20"/>
        </w:rPr>
        <w:t>AFTER RECORDING RETURN TO:</w:t>
      </w:r>
    </w:p>
    <w:p w14:paraId="05CA748D" w14:textId="77777777" w:rsidR="00B27CCA" w:rsidRPr="00711527" w:rsidRDefault="00B27CCA" w:rsidP="00B27CCA">
      <w:pPr>
        <w:jc w:val="both"/>
        <w:rPr>
          <w:rFonts w:ascii="Calibri" w:hAnsi="Calibri" w:cs="Calibri"/>
          <w:sz w:val="20"/>
          <w:szCs w:val="20"/>
        </w:rPr>
      </w:pPr>
      <w:r w:rsidRPr="00711527">
        <w:rPr>
          <w:rFonts w:ascii="Calibri" w:hAnsi="Calibri" w:cs="Calibri"/>
          <w:sz w:val="20"/>
          <w:szCs w:val="20"/>
        </w:rPr>
        <w:t xml:space="preserve">Verona </w:t>
      </w:r>
      <w:r w:rsidRPr="00B27CCA">
        <w:rPr>
          <w:rFonts w:ascii="Calibri" w:hAnsi="Calibri" w:cs="Calibri"/>
          <w:sz w:val="20"/>
          <w:szCs w:val="20"/>
        </w:rPr>
        <w:t>Special Utility District</w:t>
      </w:r>
    </w:p>
    <w:p w14:paraId="42E60390" w14:textId="77777777" w:rsidR="00B27CCA" w:rsidRPr="00B27CCA" w:rsidRDefault="00B27CCA" w:rsidP="00B27CCA">
      <w:pPr>
        <w:jc w:val="both"/>
        <w:rPr>
          <w:rFonts w:ascii="Calibri" w:hAnsi="Calibri" w:cs="Calibri"/>
          <w:sz w:val="20"/>
          <w:szCs w:val="20"/>
        </w:rPr>
      </w:pPr>
      <w:r w:rsidRPr="00B27CCA">
        <w:rPr>
          <w:rFonts w:ascii="Calibri" w:hAnsi="Calibri" w:cs="Calibri"/>
          <w:sz w:val="20"/>
          <w:szCs w:val="20"/>
        </w:rPr>
        <w:t>408 W FM 545, Suite 400</w:t>
      </w:r>
    </w:p>
    <w:p w14:paraId="0D2389F3" w14:textId="178CCEA3" w:rsidR="00B27CCA" w:rsidRPr="00711527" w:rsidRDefault="00B27CCA" w:rsidP="00B27CCA">
      <w:pPr>
        <w:jc w:val="both"/>
        <w:rPr>
          <w:rFonts w:ascii="Calibri" w:hAnsi="Calibri" w:cs="Calibri"/>
          <w:sz w:val="20"/>
          <w:szCs w:val="20"/>
        </w:rPr>
      </w:pPr>
      <w:r w:rsidRPr="00B27CCA">
        <w:rPr>
          <w:rFonts w:ascii="Calibri" w:hAnsi="Calibri" w:cs="Calibri"/>
          <w:sz w:val="20"/>
          <w:szCs w:val="20"/>
        </w:rPr>
        <w:t>Blue Ridge, T</w:t>
      </w:r>
      <w:r w:rsidR="00B753A0">
        <w:rPr>
          <w:rFonts w:ascii="Calibri" w:hAnsi="Calibri" w:cs="Calibri"/>
          <w:sz w:val="20"/>
          <w:szCs w:val="20"/>
        </w:rPr>
        <w:t>X</w:t>
      </w:r>
      <w:r w:rsidRPr="00B27CCA">
        <w:rPr>
          <w:rFonts w:ascii="Calibri" w:hAnsi="Calibri" w:cs="Calibri"/>
          <w:sz w:val="20"/>
          <w:szCs w:val="20"/>
        </w:rPr>
        <w:t xml:space="preserve"> 75424</w:t>
      </w:r>
    </w:p>
    <w:p w14:paraId="276FF291" w14:textId="77777777" w:rsidR="00B27CCA" w:rsidRPr="00711527" w:rsidRDefault="00B27CCA" w:rsidP="00B27CCA">
      <w:pPr>
        <w:tabs>
          <w:tab w:val="left" w:pos="10080"/>
        </w:tabs>
        <w:jc w:val="both"/>
        <w:rPr>
          <w:rFonts w:ascii="Calibri" w:hAnsi="Calibri" w:cs="Calibri"/>
          <w:u w:val="single"/>
        </w:rPr>
      </w:pPr>
      <w:r w:rsidRPr="00711527">
        <w:rPr>
          <w:rFonts w:ascii="Calibri" w:hAnsi="Calibri" w:cs="Calibri"/>
          <w:u w:val="single"/>
        </w:rPr>
        <w:tab/>
      </w:r>
    </w:p>
    <w:p w14:paraId="0CB95C80" w14:textId="1B9E7713" w:rsidR="00B27CCA" w:rsidRPr="00F15864" w:rsidRDefault="00B27CCA" w:rsidP="00B27CCA">
      <w:pPr>
        <w:jc w:val="both"/>
        <w:rPr>
          <w:rFonts w:ascii="Calibri" w:hAnsi="Calibri" w:cs="Calibri"/>
          <w:sz w:val="12"/>
          <w:szCs w:val="12"/>
        </w:rPr>
      </w:pPr>
    </w:p>
    <w:p w14:paraId="3E1E5A57" w14:textId="251716F3" w:rsidR="00B27CCA" w:rsidRDefault="00B27CCA" w:rsidP="00C779F0">
      <w:pPr>
        <w:jc w:val="center"/>
        <w:rPr>
          <w:rFonts w:ascii="Calibri" w:hAnsi="Calibri" w:cs="Calibri"/>
          <w:b/>
          <w:bCs/>
          <w:sz w:val="26"/>
          <w:szCs w:val="26"/>
        </w:rPr>
      </w:pPr>
      <w:r w:rsidRPr="00711527">
        <w:rPr>
          <w:rFonts w:ascii="Calibri" w:hAnsi="Calibri" w:cs="Calibri"/>
          <w:b/>
          <w:bCs/>
          <w:sz w:val="26"/>
          <w:szCs w:val="26"/>
        </w:rPr>
        <w:t>WATER</w:t>
      </w:r>
      <w:r w:rsidR="00880040">
        <w:rPr>
          <w:rFonts w:ascii="Calibri" w:hAnsi="Calibri" w:cs="Calibri"/>
          <w:b/>
          <w:bCs/>
          <w:sz w:val="26"/>
          <w:szCs w:val="26"/>
        </w:rPr>
        <w:t xml:space="preserve"> UTILITY</w:t>
      </w:r>
      <w:r w:rsidRPr="00711527">
        <w:rPr>
          <w:rFonts w:ascii="Calibri" w:hAnsi="Calibri" w:cs="Calibri"/>
          <w:b/>
          <w:bCs/>
          <w:sz w:val="26"/>
          <w:szCs w:val="26"/>
        </w:rPr>
        <w:t xml:space="preserve"> EASEMENT AND RIGHT-OF-WAY</w:t>
      </w:r>
    </w:p>
    <w:p w14:paraId="01D82FEA" w14:textId="76E2ACF2" w:rsidR="001F1401" w:rsidRPr="00F83988" w:rsidRDefault="001F1401" w:rsidP="00406DA4">
      <w:pPr>
        <w:spacing w:after="240"/>
        <w:jc w:val="center"/>
        <w:rPr>
          <w:rFonts w:ascii="Calibri" w:hAnsi="Calibri" w:cs="Calibri"/>
          <w:sz w:val="22"/>
          <w:szCs w:val="22"/>
        </w:rPr>
      </w:pPr>
      <w:r w:rsidRPr="00F83988">
        <w:rPr>
          <w:rFonts w:ascii="Calibri" w:hAnsi="Calibri" w:cs="Calibri"/>
          <w:sz w:val="22"/>
          <w:szCs w:val="22"/>
        </w:rPr>
        <w:t>(Including a Temporary Easement for Construction)</w:t>
      </w:r>
    </w:p>
    <w:p w14:paraId="2D7C8C28" w14:textId="77777777" w:rsidR="00B27CCA" w:rsidRPr="00406DA4" w:rsidRDefault="00B27CCA" w:rsidP="00B27CCA">
      <w:pPr>
        <w:jc w:val="both"/>
        <w:rPr>
          <w:rFonts w:ascii="Calibri" w:hAnsi="Calibri" w:cs="Calibri"/>
          <w:sz w:val="23"/>
          <w:szCs w:val="23"/>
        </w:rPr>
      </w:pPr>
    </w:p>
    <w:p w14:paraId="349A0D19" w14:textId="43AE68AE" w:rsidR="002A5A56" w:rsidRPr="00406DA4" w:rsidRDefault="001F1401" w:rsidP="00F15864">
      <w:pPr>
        <w:spacing w:after="200" w:line="276" w:lineRule="auto"/>
        <w:ind w:firstLine="720"/>
        <w:jc w:val="both"/>
        <w:rPr>
          <w:rFonts w:ascii="Calibri" w:hAnsi="Calibri" w:cs="Calibri"/>
          <w:sz w:val="23"/>
          <w:szCs w:val="23"/>
        </w:rPr>
      </w:pPr>
      <w:r w:rsidRPr="00406DA4">
        <w:rPr>
          <w:rFonts w:ascii="Calibri" w:hAnsi="Calibri" w:cs="Calibri"/>
          <w:sz w:val="23"/>
          <w:szCs w:val="23"/>
        </w:rPr>
        <w:t xml:space="preserve">THAT </w:t>
      </w:r>
      <w:r w:rsidRPr="00406DA4">
        <w:rPr>
          <w:rFonts w:ascii="Calibri" w:hAnsi="Calibri" w:cs="Calibri"/>
          <w:sz w:val="23"/>
          <w:szCs w:val="23"/>
          <w:u w:val="single"/>
        </w:rPr>
        <w:tab/>
      </w:r>
      <w:r w:rsidRPr="00406DA4">
        <w:rPr>
          <w:rFonts w:ascii="Calibri" w:hAnsi="Calibri" w:cs="Calibri"/>
          <w:sz w:val="23"/>
          <w:szCs w:val="23"/>
          <w:u w:val="single"/>
        </w:rPr>
        <w:tab/>
      </w:r>
      <w:r w:rsidR="00EF3FE9">
        <w:rPr>
          <w:rFonts w:ascii="Calibri" w:hAnsi="Calibri" w:cs="Calibri"/>
          <w:sz w:val="23"/>
          <w:szCs w:val="23"/>
          <w:u w:val="single"/>
        </w:rPr>
        <w:tab/>
      </w:r>
      <w:r w:rsidRPr="00406DA4">
        <w:rPr>
          <w:rFonts w:ascii="Calibri" w:hAnsi="Calibri" w:cs="Calibri"/>
          <w:sz w:val="23"/>
          <w:szCs w:val="23"/>
          <w:u w:val="single"/>
        </w:rPr>
        <w:tab/>
      </w:r>
      <w:r w:rsidRPr="00406DA4">
        <w:rPr>
          <w:rFonts w:ascii="Calibri" w:hAnsi="Calibri" w:cs="Calibri"/>
          <w:sz w:val="23"/>
          <w:szCs w:val="23"/>
          <w:u w:val="single"/>
        </w:rPr>
        <w:tab/>
      </w:r>
      <w:r w:rsidRPr="00406DA4">
        <w:rPr>
          <w:rFonts w:ascii="Calibri" w:hAnsi="Calibri" w:cs="Calibri"/>
          <w:sz w:val="23"/>
          <w:szCs w:val="23"/>
          <w:u w:val="single"/>
        </w:rPr>
        <w:tab/>
      </w:r>
      <w:r w:rsidR="00E53A79" w:rsidRPr="00406DA4">
        <w:rPr>
          <w:rFonts w:ascii="Calibri" w:hAnsi="Calibri" w:cs="Calibri"/>
          <w:sz w:val="23"/>
          <w:szCs w:val="23"/>
        </w:rPr>
        <w:t xml:space="preserve"> (</w:t>
      </w:r>
      <w:r w:rsidR="00861CF1" w:rsidRPr="00406DA4">
        <w:rPr>
          <w:rFonts w:ascii="Calibri" w:hAnsi="Calibri" w:cs="Calibri"/>
          <w:sz w:val="23"/>
          <w:szCs w:val="23"/>
        </w:rPr>
        <w:t>"</w:t>
      </w:r>
      <w:r w:rsidR="00861CF1" w:rsidRPr="00406DA4">
        <w:rPr>
          <w:rFonts w:ascii="Calibri" w:hAnsi="Calibri" w:cs="Calibri"/>
          <w:sz w:val="23"/>
          <w:szCs w:val="23"/>
          <w:u w:val="single"/>
        </w:rPr>
        <w:t>Grantor</w:t>
      </w:r>
      <w:r w:rsidR="00861CF1" w:rsidRPr="00406DA4">
        <w:rPr>
          <w:rFonts w:ascii="Calibri" w:hAnsi="Calibri" w:cs="Calibri"/>
          <w:sz w:val="23"/>
          <w:szCs w:val="23"/>
        </w:rPr>
        <w:t xml:space="preserve">"), </w:t>
      </w:r>
      <w:r w:rsidR="00E53A79" w:rsidRPr="00406DA4">
        <w:rPr>
          <w:rFonts w:ascii="Calibri" w:hAnsi="Calibri" w:cs="Calibri"/>
          <w:sz w:val="23"/>
          <w:szCs w:val="23"/>
        </w:rPr>
        <w:t xml:space="preserve">for and </w:t>
      </w:r>
      <w:r w:rsidR="00861CF1" w:rsidRPr="00406DA4">
        <w:rPr>
          <w:rFonts w:ascii="Calibri" w:hAnsi="Calibri" w:cs="Calibri"/>
          <w:sz w:val="23"/>
          <w:szCs w:val="23"/>
        </w:rPr>
        <w:t xml:space="preserve">in consideration of </w:t>
      </w:r>
      <w:r w:rsidR="00E53A79" w:rsidRPr="00406DA4">
        <w:rPr>
          <w:rFonts w:ascii="Calibri" w:hAnsi="Calibri" w:cs="Calibri"/>
          <w:sz w:val="23"/>
          <w:szCs w:val="23"/>
        </w:rPr>
        <w:t>ten</w:t>
      </w:r>
      <w:r w:rsidR="00861CF1" w:rsidRPr="00406DA4">
        <w:rPr>
          <w:rFonts w:ascii="Calibri" w:hAnsi="Calibri" w:cs="Calibri"/>
          <w:sz w:val="23"/>
          <w:szCs w:val="23"/>
        </w:rPr>
        <w:t xml:space="preserve"> dollar</w:t>
      </w:r>
      <w:r w:rsidR="00E53A79" w:rsidRPr="00406DA4">
        <w:rPr>
          <w:rFonts w:ascii="Calibri" w:hAnsi="Calibri" w:cs="Calibri"/>
          <w:sz w:val="23"/>
          <w:szCs w:val="23"/>
        </w:rPr>
        <w:t>s</w:t>
      </w:r>
      <w:r w:rsidR="00861CF1" w:rsidRPr="00406DA4">
        <w:rPr>
          <w:rFonts w:ascii="Calibri" w:hAnsi="Calibri" w:cs="Calibri"/>
          <w:sz w:val="23"/>
          <w:szCs w:val="23"/>
        </w:rPr>
        <w:t xml:space="preserve"> ($1</w:t>
      </w:r>
      <w:r w:rsidR="00E53A79" w:rsidRPr="00406DA4">
        <w:rPr>
          <w:rFonts w:ascii="Calibri" w:hAnsi="Calibri" w:cs="Calibri"/>
          <w:sz w:val="23"/>
          <w:szCs w:val="23"/>
        </w:rPr>
        <w:t>0</w:t>
      </w:r>
      <w:r w:rsidR="00861CF1" w:rsidRPr="00406DA4">
        <w:rPr>
          <w:rFonts w:ascii="Calibri" w:hAnsi="Calibri" w:cs="Calibri"/>
          <w:sz w:val="23"/>
          <w:szCs w:val="23"/>
        </w:rPr>
        <w:t xml:space="preserve">.00) and other good and valuable consideration paid by </w:t>
      </w:r>
      <w:r w:rsidR="00E53A79" w:rsidRPr="00406DA4">
        <w:rPr>
          <w:rFonts w:ascii="Calibri" w:hAnsi="Calibri" w:cs="Calibri"/>
          <w:sz w:val="23"/>
          <w:szCs w:val="23"/>
        </w:rPr>
        <w:t xml:space="preserve">VERONA SPECIAL UTILITY DISTRICT </w:t>
      </w:r>
      <w:r w:rsidR="00861CF1" w:rsidRPr="00406DA4">
        <w:rPr>
          <w:rFonts w:ascii="Calibri" w:hAnsi="Calibri" w:cs="Calibri"/>
          <w:sz w:val="23"/>
          <w:szCs w:val="23"/>
        </w:rPr>
        <w:t>("</w:t>
      </w:r>
      <w:r w:rsidR="00861CF1" w:rsidRPr="00406DA4">
        <w:rPr>
          <w:rFonts w:ascii="Calibri" w:hAnsi="Calibri" w:cs="Calibri"/>
          <w:sz w:val="23"/>
          <w:szCs w:val="23"/>
          <w:u w:val="single"/>
        </w:rPr>
        <w:t>Grantee</w:t>
      </w:r>
      <w:r w:rsidR="00861CF1" w:rsidRPr="00406DA4">
        <w:rPr>
          <w:rFonts w:ascii="Calibri" w:hAnsi="Calibri" w:cs="Calibri"/>
          <w:sz w:val="23"/>
          <w:szCs w:val="23"/>
        </w:rPr>
        <w:t>"), the receipt and sufficiency of which is hereby acknowledged, does hereby grant</w:t>
      </w:r>
      <w:r w:rsidR="00880040" w:rsidRPr="00406DA4">
        <w:rPr>
          <w:rFonts w:ascii="Calibri" w:hAnsi="Calibri" w:cs="Calibri"/>
          <w:sz w:val="23"/>
          <w:szCs w:val="23"/>
        </w:rPr>
        <w:t>, sell</w:t>
      </w:r>
      <w:r w:rsidR="00861CF1" w:rsidRPr="00406DA4">
        <w:rPr>
          <w:rFonts w:ascii="Calibri" w:hAnsi="Calibri" w:cs="Calibri"/>
          <w:sz w:val="23"/>
          <w:szCs w:val="23"/>
        </w:rPr>
        <w:t xml:space="preserve"> and convey </w:t>
      </w:r>
      <w:r w:rsidR="00880040" w:rsidRPr="00406DA4">
        <w:rPr>
          <w:rFonts w:ascii="Calibri" w:hAnsi="Calibri" w:cs="Calibri"/>
          <w:sz w:val="23"/>
          <w:szCs w:val="23"/>
        </w:rPr>
        <w:t>un</w:t>
      </w:r>
      <w:r w:rsidR="00861CF1" w:rsidRPr="00406DA4">
        <w:rPr>
          <w:rFonts w:ascii="Calibri" w:hAnsi="Calibri" w:cs="Calibri"/>
          <w:sz w:val="23"/>
          <w:szCs w:val="23"/>
        </w:rPr>
        <w:t xml:space="preserve">to Grantee, </w:t>
      </w:r>
      <w:r w:rsidR="00880040" w:rsidRPr="00406DA4">
        <w:rPr>
          <w:rFonts w:ascii="Calibri" w:hAnsi="Calibri" w:cs="Calibri"/>
          <w:sz w:val="23"/>
          <w:szCs w:val="23"/>
        </w:rPr>
        <w:t>and to Grantee’s</w:t>
      </w:r>
      <w:r w:rsidR="00861CF1" w:rsidRPr="00406DA4">
        <w:rPr>
          <w:rFonts w:ascii="Calibri" w:hAnsi="Calibri" w:cs="Calibri"/>
          <w:sz w:val="23"/>
          <w:szCs w:val="23"/>
        </w:rPr>
        <w:t xml:space="preserve"> successors and assigns, a perpetual easement </w:t>
      </w:r>
      <w:r w:rsidR="002A5A56" w:rsidRPr="00406DA4">
        <w:rPr>
          <w:rFonts w:ascii="Calibri" w:hAnsi="Calibri" w:cs="Calibri"/>
          <w:sz w:val="23"/>
          <w:szCs w:val="23"/>
        </w:rPr>
        <w:t xml:space="preserve">and right-of-way in, under, upon, over and across </w:t>
      </w:r>
      <w:r w:rsidR="00B74A71" w:rsidRPr="00406DA4">
        <w:rPr>
          <w:rFonts w:ascii="Calibri" w:hAnsi="Calibri" w:cs="Calibri"/>
          <w:sz w:val="23"/>
          <w:szCs w:val="23"/>
        </w:rPr>
        <w:t>a</w:t>
      </w:r>
      <w:r w:rsidR="002A5A56" w:rsidRPr="00406DA4">
        <w:rPr>
          <w:rFonts w:ascii="Calibri" w:hAnsi="Calibri" w:cs="Calibri"/>
          <w:sz w:val="23"/>
          <w:szCs w:val="23"/>
        </w:rPr>
        <w:t xml:space="preserve"> tract of land containing </w:t>
      </w:r>
      <w:r w:rsidR="00B74A71" w:rsidRPr="00406DA4">
        <w:rPr>
          <w:rFonts w:ascii="Calibri" w:hAnsi="Calibri" w:cs="Calibri"/>
          <w:sz w:val="23"/>
          <w:szCs w:val="23"/>
          <w:u w:val="single"/>
        </w:rPr>
        <w:tab/>
      </w:r>
      <w:r w:rsidR="00EF3FE9">
        <w:rPr>
          <w:rFonts w:ascii="Calibri" w:hAnsi="Calibri" w:cs="Calibri"/>
          <w:sz w:val="23"/>
          <w:szCs w:val="23"/>
          <w:u w:val="single"/>
        </w:rPr>
        <w:t xml:space="preserve">      </w:t>
      </w:r>
      <w:r w:rsidR="002A5A56" w:rsidRPr="00406DA4">
        <w:rPr>
          <w:rFonts w:ascii="Calibri" w:hAnsi="Calibri" w:cs="Calibri"/>
          <w:sz w:val="23"/>
          <w:szCs w:val="23"/>
        </w:rPr>
        <w:t xml:space="preserve"> acres, more or less, </w:t>
      </w:r>
      <w:r w:rsidR="00B74A71" w:rsidRPr="00406DA4">
        <w:rPr>
          <w:rFonts w:ascii="Calibri" w:hAnsi="Calibri" w:cs="Calibri"/>
          <w:sz w:val="23"/>
          <w:szCs w:val="23"/>
        </w:rPr>
        <w:t xml:space="preserve">as more particularly described </w:t>
      </w:r>
      <w:r w:rsidR="002A5A56" w:rsidRPr="00406DA4">
        <w:rPr>
          <w:rFonts w:ascii="Calibri" w:hAnsi="Calibri" w:cs="Calibri"/>
          <w:sz w:val="23"/>
          <w:szCs w:val="23"/>
        </w:rPr>
        <w:t xml:space="preserve">in </w:t>
      </w:r>
      <w:r w:rsidR="00B74A71" w:rsidRPr="00406DA4">
        <w:rPr>
          <w:rFonts w:ascii="Calibri" w:hAnsi="Calibri" w:cs="Calibri"/>
          <w:sz w:val="23"/>
          <w:szCs w:val="23"/>
        </w:rPr>
        <w:t>a</w:t>
      </w:r>
      <w:r w:rsidR="002A5A56" w:rsidRPr="00406DA4">
        <w:rPr>
          <w:rFonts w:ascii="Calibri" w:hAnsi="Calibri" w:cs="Calibri"/>
          <w:sz w:val="23"/>
          <w:szCs w:val="23"/>
        </w:rPr>
        <w:t xml:space="preserve"> </w:t>
      </w:r>
      <w:r w:rsidR="00B74A71" w:rsidRPr="00406DA4">
        <w:rPr>
          <w:rFonts w:ascii="Calibri" w:hAnsi="Calibri" w:cs="Calibri"/>
          <w:sz w:val="23"/>
          <w:szCs w:val="23"/>
        </w:rPr>
        <w:t>d</w:t>
      </w:r>
      <w:r w:rsidR="002A5A56" w:rsidRPr="00406DA4">
        <w:rPr>
          <w:rFonts w:ascii="Calibri" w:hAnsi="Calibri" w:cs="Calibri"/>
          <w:sz w:val="23"/>
          <w:szCs w:val="23"/>
        </w:rPr>
        <w:t xml:space="preserve">eed recorded as Instrument No. </w:t>
      </w:r>
      <w:r w:rsidR="00B74A71" w:rsidRPr="00406DA4">
        <w:rPr>
          <w:rFonts w:ascii="Calibri" w:hAnsi="Calibri" w:cs="Calibri"/>
          <w:sz w:val="23"/>
          <w:szCs w:val="23"/>
          <w:u w:val="single"/>
        </w:rPr>
        <w:tab/>
      </w:r>
      <w:r w:rsidR="00B74A71" w:rsidRPr="00406DA4">
        <w:rPr>
          <w:rFonts w:ascii="Calibri" w:hAnsi="Calibri" w:cs="Calibri"/>
          <w:sz w:val="23"/>
          <w:szCs w:val="23"/>
          <w:u w:val="single"/>
        </w:rPr>
        <w:tab/>
      </w:r>
      <w:r w:rsidR="00B74A71" w:rsidRPr="00406DA4">
        <w:rPr>
          <w:rFonts w:ascii="Calibri" w:hAnsi="Calibri" w:cs="Calibri"/>
          <w:sz w:val="23"/>
          <w:szCs w:val="23"/>
          <w:u w:val="single"/>
        </w:rPr>
        <w:tab/>
      </w:r>
      <w:r w:rsidR="00B74A71" w:rsidRPr="00406DA4">
        <w:rPr>
          <w:rFonts w:ascii="Calibri" w:hAnsi="Calibri" w:cs="Calibri"/>
          <w:sz w:val="23"/>
          <w:szCs w:val="23"/>
          <w:u w:val="single"/>
        </w:rPr>
        <w:tab/>
      </w:r>
      <w:r w:rsidR="00B74A71" w:rsidRPr="00406DA4">
        <w:rPr>
          <w:rFonts w:ascii="Calibri" w:hAnsi="Calibri" w:cs="Calibri"/>
          <w:sz w:val="23"/>
          <w:szCs w:val="23"/>
          <w:u w:val="single"/>
        </w:rPr>
        <w:tab/>
      </w:r>
      <w:r w:rsidR="002A5A56" w:rsidRPr="00406DA4">
        <w:rPr>
          <w:rFonts w:ascii="Calibri" w:hAnsi="Calibri" w:cs="Calibri"/>
          <w:sz w:val="23"/>
          <w:szCs w:val="23"/>
        </w:rPr>
        <w:t xml:space="preserve"> in the Official Public Records of Collin County, Texas (the "</w:t>
      </w:r>
      <w:r w:rsidR="002A5A56" w:rsidRPr="00406DA4">
        <w:rPr>
          <w:rFonts w:ascii="Calibri" w:hAnsi="Calibri" w:cs="Calibri"/>
          <w:sz w:val="23"/>
          <w:szCs w:val="23"/>
          <w:u w:val="single"/>
        </w:rPr>
        <w:t>Property</w:t>
      </w:r>
      <w:r w:rsidR="002A5A56" w:rsidRPr="00406DA4">
        <w:rPr>
          <w:rFonts w:ascii="Calibri" w:hAnsi="Calibri" w:cs="Calibri"/>
          <w:sz w:val="23"/>
          <w:szCs w:val="23"/>
        </w:rPr>
        <w:t>").</w:t>
      </w:r>
    </w:p>
    <w:p w14:paraId="2071B223" w14:textId="38E741AA" w:rsidR="002A5A56" w:rsidRPr="00406DA4" w:rsidRDefault="00C67676" w:rsidP="00F15864">
      <w:pPr>
        <w:spacing w:after="200"/>
        <w:ind w:firstLine="720"/>
        <w:jc w:val="both"/>
        <w:rPr>
          <w:rFonts w:ascii="Calibri" w:hAnsi="Calibri" w:cs="Calibri"/>
          <w:sz w:val="23"/>
          <w:szCs w:val="23"/>
        </w:rPr>
      </w:pPr>
      <w:r w:rsidRPr="00406DA4">
        <w:rPr>
          <w:rFonts w:ascii="Calibri" w:hAnsi="Calibri" w:cs="Calibri"/>
          <w:sz w:val="23"/>
          <w:szCs w:val="23"/>
        </w:rPr>
        <w:t>Grantee is hereby authorized to designate the course of the perpetual easement and right-of-way, which shall be limited to 20-foot-wide strip of land, the center line thereof being the first waterline installed on the Property by Grantee hereunder (the "</w:t>
      </w:r>
      <w:r w:rsidRPr="000D1E40">
        <w:rPr>
          <w:rFonts w:ascii="Calibri" w:hAnsi="Calibri" w:cs="Calibri"/>
          <w:sz w:val="23"/>
          <w:szCs w:val="23"/>
          <w:u w:val="single"/>
        </w:rPr>
        <w:t>Easement Property</w:t>
      </w:r>
      <w:r w:rsidRPr="00406DA4">
        <w:rPr>
          <w:rFonts w:ascii="Calibri" w:hAnsi="Calibri" w:cs="Calibri"/>
          <w:sz w:val="23"/>
          <w:szCs w:val="23"/>
        </w:rPr>
        <w:t>").</w:t>
      </w:r>
    </w:p>
    <w:p w14:paraId="52679325" w14:textId="77AB7909" w:rsidR="00A83787" w:rsidRPr="00406DA4" w:rsidRDefault="00A83787" w:rsidP="00F15864">
      <w:pPr>
        <w:spacing w:after="200"/>
        <w:ind w:firstLine="720"/>
        <w:jc w:val="both"/>
        <w:rPr>
          <w:rFonts w:ascii="Calibri" w:hAnsi="Calibri" w:cs="Calibri"/>
          <w:sz w:val="23"/>
          <w:szCs w:val="23"/>
        </w:rPr>
      </w:pPr>
      <w:r w:rsidRPr="00406DA4">
        <w:rPr>
          <w:rFonts w:ascii="Calibri" w:hAnsi="Calibri" w:cs="Calibri"/>
          <w:sz w:val="23"/>
          <w:szCs w:val="23"/>
        </w:rPr>
        <w:t xml:space="preserve">The purpose of the perpetual easement and right-of-way conveyed herein is to provide a right-of-way to Grantee with rights to construct, install, repair, maintain, operate, inspect, </w:t>
      </w:r>
      <w:r w:rsidR="00E345D4" w:rsidRPr="00406DA4">
        <w:rPr>
          <w:rFonts w:ascii="Calibri" w:hAnsi="Calibri" w:cs="Calibri"/>
          <w:sz w:val="23"/>
          <w:szCs w:val="23"/>
        </w:rPr>
        <w:t xml:space="preserve">rebuild, </w:t>
      </w:r>
      <w:r w:rsidRPr="00406DA4">
        <w:rPr>
          <w:rFonts w:ascii="Calibri" w:hAnsi="Calibri" w:cs="Calibri"/>
          <w:sz w:val="23"/>
          <w:szCs w:val="23"/>
        </w:rPr>
        <w:t xml:space="preserve">replace, </w:t>
      </w:r>
      <w:r w:rsidR="00E345D4" w:rsidRPr="00406DA4">
        <w:rPr>
          <w:rFonts w:ascii="Calibri" w:hAnsi="Calibri" w:cs="Calibri"/>
          <w:sz w:val="23"/>
          <w:szCs w:val="23"/>
        </w:rPr>
        <w:t xml:space="preserve">relocate, </w:t>
      </w:r>
      <w:r w:rsidRPr="00406DA4">
        <w:rPr>
          <w:rFonts w:ascii="Calibri" w:hAnsi="Calibri" w:cs="Calibri"/>
          <w:sz w:val="23"/>
          <w:szCs w:val="23"/>
        </w:rPr>
        <w:t xml:space="preserve">remove, and </w:t>
      </w:r>
      <w:r w:rsidR="00E345D4" w:rsidRPr="00406DA4">
        <w:rPr>
          <w:rFonts w:ascii="Calibri" w:hAnsi="Calibri" w:cs="Calibri"/>
          <w:sz w:val="23"/>
          <w:szCs w:val="23"/>
        </w:rPr>
        <w:t xml:space="preserve">modify </w:t>
      </w:r>
      <w:r w:rsidRPr="00406DA4">
        <w:rPr>
          <w:rFonts w:ascii="Calibri" w:hAnsi="Calibri" w:cs="Calibri"/>
          <w:sz w:val="23"/>
          <w:szCs w:val="23"/>
        </w:rPr>
        <w:t>public water</w:t>
      </w:r>
      <w:r w:rsidR="00E345D4" w:rsidRPr="00406DA4">
        <w:rPr>
          <w:rFonts w:ascii="Calibri" w:hAnsi="Calibri" w:cs="Calibri"/>
          <w:sz w:val="23"/>
          <w:szCs w:val="23"/>
        </w:rPr>
        <w:t>lines</w:t>
      </w:r>
      <w:r w:rsidRPr="00406DA4">
        <w:rPr>
          <w:rFonts w:ascii="Calibri" w:hAnsi="Calibri" w:cs="Calibri"/>
          <w:sz w:val="23"/>
          <w:szCs w:val="23"/>
        </w:rPr>
        <w:t xml:space="preserve"> and related appurtenances within the Easement Property to supply and provide public water utility service to the Property and to other current and future customers of Grantee’s water utility system (the "</w:t>
      </w:r>
      <w:r w:rsidRPr="00406DA4">
        <w:rPr>
          <w:rFonts w:ascii="Calibri" w:hAnsi="Calibri" w:cs="Calibri"/>
          <w:sz w:val="23"/>
          <w:szCs w:val="23"/>
          <w:u w:val="single"/>
        </w:rPr>
        <w:t>Facilities</w:t>
      </w:r>
      <w:r w:rsidRPr="00406DA4">
        <w:rPr>
          <w:rFonts w:ascii="Calibri" w:hAnsi="Calibri" w:cs="Calibri"/>
          <w:sz w:val="23"/>
          <w:szCs w:val="23"/>
        </w:rPr>
        <w:t xml:space="preserve">"). </w:t>
      </w:r>
    </w:p>
    <w:p w14:paraId="46D8BBE8" w14:textId="73AD56F7" w:rsidR="00F83988" w:rsidRPr="00406DA4" w:rsidRDefault="00F83988" w:rsidP="00F15864">
      <w:pPr>
        <w:spacing w:after="200"/>
        <w:ind w:firstLine="720"/>
        <w:jc w:val="both"/>
        <w:rPr>
          <w:rFonts w:ascii="Calibri" w:hAnsi="Calibri" w:cs="Calibri"/>
          <w:sz w:val="23"/>
          <w:szCs w:val="23"/>
        </w:rPr>
      </w:pPr>
      <w:r w:rsidRPr="00406DA4">
        <w:rPr>
          <w:rFonts w:ascii="Calibri" w:hAnsi="Calibri" w:cs="Calibri"/>
          <w:sz w:val="23"/>
          <w:szCs w:val="23"/>
        </w:rPr>
        <w:t xml:space="preserve">Grantor also grants and conveys unto Grantee a temporary construction easement being additional 5-foot-wide strips of land along and adjacent to the boundary lines of the Easement Property to accommodate construction equipment, materials, and excavated earth during construction of the Facilities in the Easement Property. The temporary construction easement shall terminate upon Grantee completing </w:t>
      </w:r>
      <w:r w:rsidR="008E04E7" w:rsidRPr="00406DA4">
        <w:rPr>
          <w:rFonts w:ascii="Calibri" w:hAnsi="Calibri" w:cs="Calibri"/>
          <w:sz w:val="23"/>
          <w:szCs w:val="23"/>
        </w:rPr>
        <w:t xml:space="preserve">construction </w:t>
      </w:r>
      <w:r w:rsidRPr="00406DA4">
        <w:rPr>
          <w:rFonts w:ascii="Calibri" w:hAnsi="Calibri" w:cs="Calibri"/>
          <w:sz w:val="23"/>
          <w:szCs w:val="23"/>
        </w:rPr>
        <w:t>of the Facilities.</w:t>
      </w:r>
    </w:p>
    <w:p w14:paraId="03EE3436" w14:textId="13AB91C9" w:rsidR="00466CC5" w:rsidRPr="00406DA4" w:rsidRDefault="00466CC5" w:rsidP="00F15864">
      <w:pPr>
        <w:spacing w:after="200"/>
        <w:ind w:firstLine="720"/>
        <w:jc w:val="both"/>
        <w:rPr>
          <w:rFonts w:ascii="Calibri" w:hAnsi="Calibri" w:cs="Calibri"/>
          <w:sz w:val="23"/>
          <w:szCs w:val="23"/>
        </w:rPr>
      </w:pPr>
      <w:r w:rsidRPr="00406DA4">
        <w:rPr>
          <w:rFonts w:ascii="Calibri" w:hAnsi="Calibri" w:cs="Calibri"/>
          <w:sz w:val="23"/>
          <w:szCs w:val="23"/>
        </w:rPr>
        <w:t>Grantee shall have such other rights and benefits as necessary or convenient for the full use and enjoyment of the easement rights granted herein including, without limitation: (1) the reasonable right of ingress, egress and regress over and across lands owned by Grantor that are contiguous to the Easement Property only to the extent that the Easement Property is not accessible by using existing public rights-of-way; (2) the right from time-to-time to remove any trees and undergrowth, structures, and other obstructions within the Easement Property</w:t>
      </w:r>
      <w:r w:rsidR="005734E0" w:rsidRPr="00406DA4">
        <w:rPr>
          <w:rFonts w:ascii="Calibri" w:hAnsi="Calibri" w:cs="Calibri"/>
          <w:sz w:val="23"/>
          <w:szCs w:val="23"/>
        </w:rPr>
        <w:t xml:space="preserve"> which,</w:t>
      </w:r>
      <w:r w:rsidRPr="00406DA4">
        <w:rPr>
          <w:rFonts w:ascii="Calibri" w:hAnsi="Calibri" w:cs="Calibri"/>
          <w:sz w:val="23"/>
          <w:szCs w:val="23"/>
        </w:rPr>
        <w:t xml:space="preserve"> </w:t>
      </w:r>
      <w:r w:rsidR="005734E0" w:rsidRPr="00406DA4">
        <w:rPr>
          <w:rFonts w:ascii="Calibri" w:hAnsi="Calibri" w:cs="Calibri"/>
          <w:sz w:val="23"/>
          <w:szCs w:val="23"/>
        </w:rPr>
        <w:t>in the reasonable opinion of Grantee, may be a hazard to the Facilities or which may otherwise interfere with the exercise of Grantee's rights hereunder;</w:t>
      </w:r>
      <w:r w:rsidRPr="00406DA4">
        <w:rPr>
          <w:rFonts w:ascii="Calibri" w:hAnsi="Calibri" w:cs="Calibri"/>
          <w:sz w:val="23"/>
          <w:szCs w:val="23"/>
        </w:rPr>
        <w:t xml:space="preserve"> and, (3) the right to abandon-in-place the Facilities. </w:t>
      </w:r>
    </w:p>
    <w:p w14:paraId="460E3EAF" w14:textId="637A750D" w:rsidR="00466CC5" w:rsidRPr="00406DA4" w:rsidRDefault="00F15864" w:rsidP="00F15864">
      <w:pPr>
        <w:spacing w:after="200"/>
        <w:ind w:firstLine="720"/>
        <w:jc w:val="both"/>
        <w:rPr>
          <w:rFonts w:ascii="Calibri" w:hAnsi="Calibri" w:cs="Calibri"/>
          <w:sz w:val="23"/>
          <w:szCs w:val="23"/>
        </w:rPr>
      </w:pPr>
      <w:r w:rsidRPr="00406DA4">
        <w:rPr>
          <w:rFonts w:ascii="Calibri" w:hAnsi="Calibri" w:cs="Calibri"/>
          <w:sz w:val="23"/>
          <w:szCs w:val="23"/>
        </w:rPr>
        <w:t>U</w:t>
      </w:r>
      <w:r w:rsidR="00466CC5" w:rsidRPr="00406DA4">
        <w:rPr>
          <w:rFonts w:ascii="Calibri" w:hAnsi="Calibri" w:cs="Calibri"/>
          <w:sz w:val="23"/>
          <w:szCs w:val="23"/>
        </w:rPr>
        <w:t xml:space="preserve">pon completing any construction, maintenance, repairs or other subsequent work within the Easement Property, Grantee shall promptly repair any material damage to the Easement Property </w:t>
      </w:r>
      <w:r w:rsidR="00466CC5" w:rsidRPr="00406DA4">
        <w:rPr>
          <w:rFonts w:ascii="Calibri" w:hAnsi="Calibri" w:cs="Calibri"/>
          <w:sz w:val="23"/>
          <w:szCs w:val="23"/>
        </w:rPr>
        <w:lastRenderedPageBreak/>
        <w:t>or Property caused by such work so as to restore the Property to substantially the same condition it was in prior to the commencement of such construction, maintenance, repairs or other work.</w:t>
      </w:r>
    </w:p>
    <w:p w14:paraId="0C71450B" w14:textId="14D0D43E" w:rsidR="00466CC5" w:rsidRPr="00406DA4" w:rsidRDefault="00466CC5" w:rsidP="00F15864">
      <w:pPr>
        <w:spacing w:after="200"/>
        <w:ind w:firstLine="720"/>
        <w:jc w:val="both"/>
        <w:rPr>
          <w:rFonts w:ascii="Calibri" w:hAnsi="Calibri" w:cs="Calibri"/>
          <w:sz w:val="23"/>
          <w:szCs w:val="23"/>
        </w:rPr>
      </w:pPr>
      <w:r w:rsidRPr="00406DA4">
        <w:rPr>
          <w:rFonts w:ascii="Calibri" w:hAnsi="Calibri" w:cs="Calibri"/>
          <w:sz w:val="23"/>
          <w:szCs w:val="23"/>
        </w:rPr>
        <w:t xml:space="preserve">Grantor, as owner of the Property, reserves the right to continue to use and enjoy the surface of the Easement Property for all purposes that do not interfere with or interrupt the use or enjoyment of the Easement Property by Grantee for the easement purposes stated herein including pasturage and agricultural uses, and for construction and maintenance of public and private driveways and roads, fences, landscaping, sidewalks, and drainage. </w:t>
      </w:r>
    </w:p>
    <w:p w14:paraId="73961128" w14:textId="4658B508" w:rsidR="00466CC5" w:rsidRPr="00406DA4" w:rsidRDefault="00466CC5" w:rsidP="00F15864">
      <w:pPr>
        <w:spacing w:after="200"/>
        <w:ind w:firstLine="720"/>
        <w:jc w:val="both"/>
        <w:rPr>
          <w:rFonts w:ascii="Calibri" w:hAnsi="Calibri" w:cs="Calibri"/>
          <w:sz w:val="23"/>
          <w:szCs w:val="23"/>
        </w:rPr>
      </w:pPr>
      <w:r w:rsidRPr="00406DA4">
        <w:rPr>
          <w:rFonts w:ascii="Calibri" w:hAnsi="Calibri" w:cs="Calibri"/>
          <w:sz w:val="23"/>
          <w:szCs w:val="23"/>
        </w:rPr>
        <w:t>The consideration recited herein shall constitute payment in full for the rights of Grantee to install the Facilities, now and in the future, within the Easement Property. The provisions of this grant shall constitute a covenant running with the land for the benefit of Grantee. The easement rights of use granted herein are exclusive to Grantee. Grantor covenants that Grantor owns the Property.</w:t>
      </w:r>
    </w:p>
    <w:p w14:paraId="7B633137" w14:textId="77777777" w:rsidR="00466CC5" w:rsidRPr="00406DA4" w:rsidRDefault="00466CC5" w:rsidP="00F15864">
      <w:pPr>
        <w:spacing w:after="200"/>
        <w:ind w:firstLine="720"/>
        <w:jc w:val="both"/>
        <w:rPr>
          <w:rFonts w:ascii="Calibri" w:hAnsi="Calibri" w:cs="Calibri"/>
          <w:sz w:val="23"/>
          <w:szCs w:val="23"/>
        </w:rPr>
      </w:pPr>
      <w:r w:rsidRPr="00406DA4">
        <w:rPr>
          <w:rFonts w:ascii="Calibri" w:hAnsi="Calibri" w:cs="Calibri"/>
          <w:sz w:val="23"/>
          <w:szCs w:val="23"/>
        </w:rPr>
        <w:t>TO HAVE AND TO HOLD the Easement Property and the rights appurtenant thereto unto the Grantee until the Facilities are declared permanently abandoned by Grantee, in which event the Easement Property and the rights appurtenant thereto shall terminate and revert to Grantor.</w:t>
      </w:r>
    </w:p>
    <w:p w14:paraId="43A380AE" w14:textId="77777777" w:rsidR="00466CC5" w:rsidRPr="00406DA4" w:rsidRDefault="00466CC5" w:rsidP="00F15864">
      <w:pPr>
        <w:spacing w:after="200"/>
        <w:ind w:firstLine="720"/>
        <w:jc w:val="both"/>
        <w:rPr>
          <w:rFonts w:ascii="Calibri" w:hAnsi="Calibri" w:cs="Calibri"/>
          <w:sz w:val="23"/>
          <w:szCs w:val="23"/>
        </w:rPr>
      </w:pPr>
      <w:r w:rsidRPr="00406DA4">
        <w:rPr>
          <w:rFonts w:ascii="Calibri" w:hAnsi="Calibri" w:cs="Calibri"/>
          <w:sz w:val="23"/>
          <w:szCs w:val="23"/>
        </w:rPr>
        <w:t>Grantor binds Grantor and Grantor's successors and assigns to WARRANT AND FOREVER DEFEND, all and singular, the property rights and interests herein granted to Grantee against every person whomsoever claiming or to claim the same or any part thereof.</w:t>
      </w:r>
    </w:p>
    <w:p w14:paraId="122067CD" w14:textId="19C49708" w:rsidR="00861CF1" w:rsidRPr="00406DA4" w:rsidRDefault="00466CC5" w:rsidP="00466CC5">
      <w:pPr>
        <w:ind w:firstLine="720"/>
        <w:jc w:val="both"/>
        <w:rPr>
          <w:rFonts w:ascii="Calibri" w:hAnsi="Calibri" w:cs="Calibri"/>
          <w:sz w:val="23"/>
          <w:szCs w:val="23"/>
        </w:rPr>
      </w:pPr>
      <w:r w:rsidRPr="00406DA4">
        <w:rPr>
          <w:rFonts w:ascii="Calibri" w:hAnsi="Calibri" w:cs="Calibri"/>
          <w:sz w:val="23"/>
          <w:szCs w:val="23"/>
        </w:rPr>
        <w:t>When context requires, singular nouns and pronouns include the plural.</w:t>
      </w:r>
      <w:r w:rsidR="00787A42" w:rsidRPr="00406DA4">
        <w:rPr>
          <w:rFonts w:ascii="Calibri" w:hAnsi="Calibri" w:cs="Calibri"/>
          <w:sz w:val="23"/>
          <w:szCs w:val="23"/>
        </w:rPr>
        <w:t xml:space="preserve"> Any reference to Grantee in this instrument includes Grantee’s successors and assigns. </w:t>
      </w:r>
      <w:r w:rsidR="003F7408" w:rsidRPr="00406DA4">
        <w:rPr>
          <w:rFonts w:ascii="Calibri" w:hAnsi="Calibri" w:cs="Calibri"/>
          <w:sz w:val="23"/>
          <w:szCs w:val="23"/>
        </w:rPr>
        <w:t>Any reference to Grantor in this instrument includes Grantor's heirs, executors, administrators, and successors.</w:t>
      </w:r>
    </w:p>
    <w:p w14:paraId="003AD8E7" w14:textId="77777777" w:rsidR="00787A42" w:rsidRPr="00406DA4" w:rsidRDefault="00787A42" w:rsidP="00787A42">
      <w:pPr>
        <w:jc w:val="both"/>
        <w:rPr>
          <w:rFonts w:ascii="Calibri" w:hAnsi="Calibri" w:cs="Calibri"/>
          <w:sz w:val="23"/>
          <w:szCs w:val="23"/>
        </w:rPr>
      </w:pPr>
    </w:p>
    <w:p w14:paraId="4B3A36B8" w14:textId="77777777" w:rsidR="00861CF1" w:rsidRPr="00406DA4" w:rsidRDefault="00821158" w:rsidP="00821158">
      <w:pPr>
        <w:tabs>
          <w:tab w:val="left" w:pos="5040"/>
        </w:tabs>
        <w:jc w:val="both"/>
        <w:rPr>
          <w:rFonts w:ascii="Calibri" w:hAnsi="Calibri" w:cs="Calibri"/>
          <w:b/>
          <w:bCs/>
          <w:sz w:val="23"/>
          <w:szCs w:val="23"/>
        </w:rPr>
      </w:pPr>
      <w:r w:rsidRPr="00406DA4">
        <w:rPr>
          <w:rFonts w:ascii="Calibri" w:hAnsi="Calibri" w:cs="Calibri"/>
          <w:sz w:val="23"/>
          <w:szCs w:val="23"/>
        </w:rPr>
        <w:tab/>
      </w:r>
      <w:r w:rsidRPr="00406DA4">
        <w:rPr>
          <w:rFonts w:ascii="Calibri" w:hAnsi="Calibri" w:cs="Calibri"/>
          <w:b/>
          <w:bCs/>
          <w:sz w:val="23"/>
          <w:szCs w:val="23"/>
        </w:rPr>
        <w:t>GRANTOR:</w:t>
      </w:r>
    </w:p>
    <w:p w14:paraId="13520870" w14:textId="0042EF94" w:rsidR="00821158" w:rsidRPr="00406DA4" w:rsidRDefault="00821158" w:rsidP="00821158">
      <w:pPr>
        <w:tabs>
          <w:tab w:val="left" w:pos="5040"/>
        </w:tabs>
        <w:jc w:val="both"/>
        <w:rPr>
          <w:rFonts w:ascii="Calibri" w:hAnsi="Calibri" w:cs="Calibri"/>
          <w:sz w:val="23"/>
          <w:szCs w:val="23"/>
        </w:rPr>
      </w:pPr>
    </w:p>
    <w:p w14:paraId="22EDA2EF" w14:textId="77777777" w:rsidR="00F15864" w:rsidRPr="00406DA4" w:rsidRDefault="00F15864" w:rsidP="00821158">
      <w:pPr>
        <w:tabs>
          <w:tab w:val="left" w:pos="5040"/>
        </w:tabs>
        <w:jc w:val="both"/>
        <w:rPr>
          <w:rFonts w:ascii="Calibri" w:hAnsi="Calibri" w:cs="Calibri"/>
          <w:sz w:val="23"/>
          <w:szCs w:val="23"/>
        </w:rPr>
      </w:pPr>
    </w:p>
    <w:p w14:paraId="361E85E6" w14:textId="09EFC64B" w:rsidR="00E61ACB" w:rsidRPr="00406DA4" w:rsidRDefault="00821158" w:rsidP="00F15864">
      <w:pPr>
        <w:tabs>
          <w:tab w:val="left" w:pos="5040"/>
          <w:tab w:val="left" w:pos="9360"/>
        </w:tabs>
        <w:jc w:val="both"/>
        <w:rPr>
          <w:rFonts w:ascii="Calibri" w:hAnsi="Calibri" w:cs="Calibri"/>
          <w:sz w:val="23"/>
          <w:szCs w:val="23"/>
          <w:u w:val="single"/>
        </w:rPr>
      </w:pPr>
      <w:r w:rsidRPr="00406DA4">
        <w:rPr>
          <w:rFonts w:ascii="Calibri" w:hAnsi="Calibri" w:cs="Calibri"/>
          <w:sz w:val="23"/>
          <w:szCs w:val="23"/>
        </w:rPr>
        <w:tab/>
      </w:r>
      <w:r w:rsidR="00F15864" w:rsidRPr="00406DA4">
        <w:rPr>
          <w:rFonts w:ascii="Calibri" w:hAnsi="Calibri" w:cs="Calibri"/>
          <w:sz w:val="23"/>
          <w:szCs w:val="23"/>
          <w:u w:val="single"/>
        </w:rPr>
        <w:tab/>
      </w:r>
    </w:p>
    <w:p w14:paraId="63CEE9B4" w14:textId="09A30974" w:rsidR="00406DA4" w:rsidRDefault="00406DA4" w:rsidP="00406DA4">
      <w:pPr>
        <w:tabs>
          <w:tab w:val="left" w:pos="9360"/>
        </w:tabs>
        <w:jc w:val="both"/>
        <w:rPr>
          <w:rFonts w:ascii="Calibri" w:hAnsi="Calibri" w:cs="Calibri"/>
          <w:sz w:val="23"/>
          <w:szCs w:val="23"/>
        </w:rPr>
      </w:pPr>
    </w:p>
    <w:p w14:paraId="4EAE681A" w14:textId="77777777" w:rsidR="00406DA4" w:rsidRPr="00406DA4" w:rsidRDefault="00406DA4" w:rsidP="00406DA4">
      <w:pPr>
        <w:tabs>
          <w:tab w:val="left" w:pos="9360"/>
        </w:tabs>
        <w:jc w:val="both"/>
        <w:rPr>
          <w:rFonts w:ascii="Calibri" w:hAnsi="Calibri" w:cs="Calibri"/>
          <w:sz w:val="23"/>
          <w:szCs w:val="23"/>
        </w:rPr>
      </w:pPr>
    </w:p>
    <w:p w14:paraId="01422449" w14:textId="274A429E" w:rsidR="007345C0" w:rsidRPr="00406DA4" w:rsidRDefault="007345C0" w:rsidP="00E61ACB">
      <w:pPr>
        <w:jc w:val="both"/>
        <w:rPr>
          <w:rFonts w:ascii="Calibri" w:hAnsi="Calibri" w:cs="Calibri"/>
          <w:sz w:val="23"/>
          <w:szCs w:val="23"/>
        </w:rPr>
      </w:pPr>
      <w:r w:rsidRPr="00406DA4">
        <w:rPr>
          <w:rFonts w:ascii="Calibri" w:hAnsi="Calibri" w:cs="Calibri"/>
          <w:sz w:val="23"/>
          <w:szCs w:val="23"/>
        </w:rPr>
        <w:t>STATE OF TEXAS</w:t>
      </w:r>
      <w:r w:rsidRPr="00406DA4">
        <w:rPr>
          <w:rFonts w:ascii="Calibri" w:hAnsi="Calibri" w:cs="Calibri"/>
          <w:sz w:val="23"/>
          <w:szCs w:val="23"/>
        </w:rPr>
        <w:tab/>
      </w:r>
      <w:r w:rsidR="00D030E4" w:rsidRPr="00406DA4">
        <w:rPr>
          <w:rFonts w:ascii="Calibri" w:hAnsi="Calibri" w:cs="Calibri"/>
          <w:sz w:val="23"/>
          <w:szCs w:val="23"/>
        </w:rPr>
        <w:tab/>
      </w:r>
      <w:r w:rsidR="00D030E4" w:rsidRPr="00406DA4">
        <w:rPr>
          <w:rFonts w:ascii="Calibri" w:hAnsi="Calibri" w:cs="Calibri"/>
          <w:sz w:val="23"/>
          <w:szCs w:val="23"/>
        </w:rPr>
        <w:tab/>
      </w:r>
      <w:r w:rsidRPr="00406DA4">
        <w:rPr>
          <w:rFonts w:ascii="Calibri" w:hAnsi="Calibri" w:cs="Calibri"/>
          <w:sz w:val="23"/>
          <w:szCs w:val="23"/>
        </w:rPr>
        <w:t>§</w:t>
      </w:r>
    </w:p>
    <w:p w14:paraId="6176AC3B" w14:textId="006BFB2D" w:rsidR="007345C0" w:rsidRPr="00406DA4" w:rsidRDefault="007345C0" w:rsidP="00E61ACB">
      <w:pPr>
        <w:jc w:val="both"/>
        <w:rPr>
          <w:rFonts w:ascii="Calibri" w:hAnsi="Calibri" w:cs="Calibri"/>
          <w:sz w:val="23"/>
          <w:szCs w:val="23"/>
        </w:rPr>
      </w:pPr>
      <w:r w:rsidRPr="00406DA4">
        <w:rPr>
          <w:rFonts w:ascii="Calibri" w:hAnsi="Calibri" w:cs="Calibri"/>
          <w:sz w:val="23"/>
          <w:szCs w:val="23"/>
        </w:rPr>
        <w:tab/>
      </w:r>
      <w:r w:rsidRPr="00406DA4">
        <w:rPr>
          <w:rFonts w:ascii="Calibri" w:hAnsi="Calibri" w:cs="Calibri"/>
          <w:sz w:val="23"/>
          <w:szCs w:val="23"/>
        </w:rPr>
        <w:tab/>
      </w:r>
      <w:r w:rsidRPr="00406DA4">
        <w:rPr>
          <w:rFonts w:ascii="Calibri" w:hAnsi="Calibri" w:cs="Calibri"/>
          <w:sz w:val="23"/>
          <w:szCs w:val="23"/>
        </w:rPr>
        <w:tab/>
      </w:r>
      <w:r w:rsidR="00D030E4" w:rsidRPr="00406DA4">
        <w:rPr>
          <w:rFonts w:ascii="Calibri" w:hAnsi="Calibri" w:cs="Calibri"/>
          <w:sz w:val="23"/>
          <w:szCs w:val="23"/>
        </w:rPr>
        <w:tab/>
      </w:r>
      <w:r w:rsidR="00D030E4" w:rsidRPr="00406DA4">
        <w:rPr>
          <w:rFonts w:ascii="Calibri" w:hAnsi="Calibri" w:cs="Calibri"/>
          <w:sz w:val="23"/>
          <w:szCs w:val="23"/>
        </w:rPr>
        <w:tab/>
      </w:r>
      <w:r w:rsidRPr="00406DA4">
        <w:rPr>
          <w:rFonts w:ascii="Calibri" w:hAnsi="Calibri" w:cs="Calibri"/>
          <w:sz w:val="23"/>
          <w:szCs w:val="23"/>
        </w:rPr>
        <w:t>§</w:t>
      </w:r>
    </w:p>
    <w:p w14:paraId="20BA379E" w14:textId="60786B77" w:rsidR="007345C0" w:rsidRPr="00406DA4" w:rsidRDefault="007345C0" w:rsidP="00E61ACB">
      <w:pPr>
        <w:jc w:val="both"/>
        <w:rPr>
          <w:rFonts w:ascii="Calibri" w:hAnsi="Calibri" w:cs="Calibri"/>
          <w:sz w:val="23"/>
          <w:szCs w:val="23"/>
        </w:rPr>
      </w:pPr>
      <w:r w:rsidRPr="00406DA4">
        <w:rPr>
          <w:rFonts w:ascii="Calibri" w:hAnsi="Calibri" w:cs="Calibri"/>
          <w:sz w:val="23"/>
          <w:szCs w:val="23"/>
        </w:rPr>
        <w:t xml:space="preserve">COUNTY OF </w:t>
      </w:r>
      <w:r w:rsidR="00D030E4" w:rsidRPr="00406DA4">
        <w:rPr>
          <w:rFonts w:ascii="Calibri" w:hAnsi="Calibri" w:cs="Calibri"/>
          <w:sz w:val="23"/>
          <w:szCs w:val="23"/>
          <w:u w:val="single"/>
        </w:rPr>
        <w:tab/>
      </w:r>
      <w:r w:rsidR="00D030E4" w:rsidRPr="00406DA4">
        <w:rPr>
          <w:rFonts w:ascii="Calibri" w:hAnsi="Calibri" w:cs="Calibri"/>
          <w:sz w:val="23"/>
          <w:szCs w:val="23"/>
          <w:u w:val="single"/>
        </w:rPr>
        <w:tab/>
      </w:r>
      <w:r w:rsidR="00D030E4" w:rsidRPr="00406DA4">
        <w:rPr>
          <w:rFonts w:ascii="Calibri" w:hAnsi="Calibri" w:cs="Calibri"/>
          <w:sz w:val="23"/>
          <w:szCs w:val="23"/>
          <w:u w:val="single"/>
        </w:rPr>
        <w:tab/>
        <w:t xml:space="preserve">          </w:t>
      </w:r>
      <w:r w:rsidRPr="00406DA4">
        <w:rPr>
          <w:rFonts w:ascii="Calibri" w:hAnsi="Calibri" w:cs="Calibri"/>
          <w:sz w:val="23"/>
          <w:szCs w:val="23"/>
        </w:rPr>
        <w:tab/>
        <w:t>§</w:t>
      </w:r>
    </w:p>
    <w:p w14:paraId="22F461B8" w14:textId="77777777" w:rsidR="007345C0" w:rsidRPr="00406DA4" w:rsidRDefault="007345C0" w:rsidP="00E61ACB">
      <w:pPr>
        <w:jc w:val="both"/>
        <w:rPr>
          <w:rFonts w:ascii="Calibri" w:hAnsi="Calibri" w:cs="Calibri"/>
          <w:sz w:val="23"/>
          <w:szCs w:val="23"/>
        </w:rPr>
      </w:pPr>
    </w:p>
    <w:p w14:paraId="35195339" w14:textId="47753DD0" w:rsidR="007345C0" w:rsidRPr="00406DA4" w:rsidRDefault="007345C0" w:rsidP="00406DA4">
      <w:pPr>
        <w:spacing w:line="360" w:lineRule="auto"/>
        <w:jc w:val="both"/>
        <w:rPr>
          <w:rFonts w:ascii="Calibri" w:hAnsi="Calibri" w:cs="Calibri"/>
          <w:sz w:val="23"/>
          <w:szCs w:val="23"/>
        </w:rPr>
      </w:pPr>
      <w:r w:rsidRPr="00406DA4">
        <w:rPr>
          <w:rFonts w:ascii="Calibri" w:hAnsi="Calibri" w:cs="Calibri"/>
          <w:sz w:val="23"/>
          <w:szCs w:val="23"/>
        </w:rPr>
        <w:tab/>
      </w:r>
      <w:r w:rsidR="00D030E4" w:rsidRPr="00406DA4">
        <w:rPr>
          <w:rFonts w:ascii="Calibri" w:hAnsi="Calibri" w:cs="Calibri"/>
          <w:sz w:val="23"/>
          <w:szCs w:val="23"/>
        </w:rPr>
        <w:t xml:space="preserve">This instrument was acknowledged before me on </w:t>
      </w:r>
      <w:r w:rsidR="00D030E4" w:rsidRPr="00406DA4">
        <w:rPr>
          <w:rFonts w:ascii="Calibri" w:hAnsi="Calibri" w:cs="Calibri"/>
          <w:sz w:val="23"/>
          <w:szCs w:val="23"/>
          <w:u w:val="single"/>
        </w:rPr>
        <w:tab/>
      </w:r>
      <w:r w:rsidR="00D030E4" w:rsidRPr="00406DA4">
        <w:rPr>
          <w:rFonts w:ascii="Calibri" w:hAnsi="Calibri" w:cs="Calibri"/>
          <w:sz w:val="23"/>
          <w:szCs w:val="23"/>
          <w:u w:val="single"/>
        </w:rPr>
        <w:tab/>
      </w:r>
      <w:r w:rsidR="00D030E4" w:rsidRPr="00406DA4">
        <w:rPr>
          <w:rFonts w:ascii="Calibri" w:hAnsi="Calibri" w:cs="Calibri"/>
          <w:sz w:val="23"/>
          <w:szCs w:val="23"/>
          <w:u w:val="single"/>
        </w:rPr>
        <w:tab/>
      </w:r>
      <w:r w:rsidR="00D030E4" w:rsidRPr="00406DA4">
        <w:rPr>
          <w:rFonts w:ascii="Calibri" w:hAnsi="Calibri" w:cs="Calibri"/>
          <w:sz w:val="23"/>
          <w:szCs w:val="23"/>
          <w:u w:val="single"/>
        </w:rPr>
        <w:tab/>
      </w:r>
      <w:r w:rsidR="00D030E4" w:rsidRPr="00406DA4">
        <w:rPr>
          <w:rFonts w:ascii="Calibri" w:hAnsi="Calibri" w:cs="Calibri"/>
          <w:sz w:val="23"/>
          <w:szCs w:val="23"/>
          <w:u w:val="single"/>
        </w:rPr>
        <w:tab/>
      </w:r>
      <w:r w:rsidR="00D030E4" w:rsidRPr="00406DA4">
        <w:rPr>
          <w:rFonts w:ascii="Calibri" w:hAnsi="Calibri" w:cs="Calibri"/>
          <w:sz w:val="23"/>
          <w:szCs w:val="23"/>
        </w:rPr>
        <w:t xml:space="preserve">, 2020, by </w:t>
      </w:r>
      <w:r w:rsidR="00D030E4" w:rsidRPr="00406DA4">
        <w:rPr>
          <w:rFonts w:ascii="Calibri" w:hAnsi="Calibri" w:cs="Calibri"/>
          <w:sz w:val="23"/>
          <w:szCs w:val="23"/>
          <w:u w:val="single"/>
        </w:rPr>
        <w:tab/>
      </w:r>
      <w:r w:rsidR="00D030E4" w:rsidRPr="00406DA4">
        <w:rPr>
          <w:rFonts w:ascii="Calibri" w:hAnsi="Calibri" w:cs="Calibri"/>
          <w:sz w:val="23"/>
          <w:szCs w:val="23"/>
          <w:u w:val="single"/>
        </w:rPr>
        <w:tab/>
      </w:r>
      <w:r w:rsidR="00D030E4" w:rsidRPr="00406DA4">
        <w:rPr>
          <w:rFonts w:ascii="Calibri" w:hAnsi="Calibri" w:cs="Calibri"/>
          <w:sz w:val="23"/>
          <w:szCs w:val="23"/>
          <w:u w:val="single"/>
        </w:rPr>
        <w:tab/>
      </w:r>
      <w:r w:rsidR="00D030E4" w:rsidRPr="00406DA4">
        <w:rPr>
          <w:rFonts w:ascii="Calibri" w:hAnsi="Calibri" w:cs="Calibri"/>
          <w:sz w:val="23"/>
          <w:szCs w:val="23"/>
          <w:u w:val="single"/>
        </w:rPr>
        <w:tab/>
      </w:r>
      <w:r w:rsidR="00D030E4" w:rsidRPr="00406DA4">
        <w:rPr>
          <w:rFonts w:ascii="Calibri" w:hAnsi="Calibri" w:cs="Calibri"/>
          <w:sz w:val="23"/>
          <w:szCs w:val="23"/>
          <w:u w:val="single"/>
        </w:rPr>
        <w:tab/>
      </w:r>
      <w:r w:rsidR="00D030E4" w:rsidRPr="00406DA4">
        <w:rPr>
          <w:rFonts w:ascii="Calibri" w:hAnsi="Calibri" w:cs="Calibri"/>
          <w:sz w:val="23"/>
          <w:szCs w:val="23"/>
          <w:u w:val="single"/>
        </w:rPr>
        <w:tab/>
      </w:r>
      <w:r w:rsidR="00D030E4" w:rsidRPr="00406DA4">
        <w:rPr>
          <w:rFonts w:ascii="Calibri" w:hAnsi="Calibri" w:cs="Calibri"/>
          <w:sz w:val="23"/>
          <w:szCs w:val="23"/>
        </w:rPr>
        <w:t>.</w:t>
      </w:r>
    </w:p>
    <w:p w14:paraId="279A76CB" w14:textId="77777777" w:rsidR="007345C0" w:rsidRPr="00406DA4" w:rsidRDefault="007345C0" w:rsidP="00406DA4">
      <w:pPr>
        <w:spacing w:after="120"/>
        <w:jc w:val="both"/>
        <w:rPr>
          <w:rFonts w:ascii="Calibri" w:hAnsi="Calibri" w:cs="Calibri"/>
          <w:sz w:val="23"/>
          <w:szCs w:val="23"/>
        </w:rPr>
      </w:pPr>
    </w:p>
    <w:p w14:paraId="6BCC0F5A" w14:textId="77777777" w:rsidR="007345C0" w:rsidRPr="00406DA4" w:rsidRDefault="001A1987" w:rsidP="001A1987">
      <w:pPr>
        <w:tabs>
          <w:tab w:val="left" w:pos="5040"/>
          <w:tab w:val="left" w:pos="9360"/>
        </w:tabs>
        <w:jc w:val="both"/>
        <w:rPr>
          <w:rFonts w:ascii="Calibri" w:hAnsi="Calibri" w:cs="Calibri"/>
          <w:sz w:val="23"/>
          <w:szCs w:val="23"/>
          <w:u w:val="single"/>
        </w:rPr>
      </w:pPr>
      <w:r w:rsidRPr="00406DA4">
        <w:rPr>
          <w:rFonts w:ascii="Calibri" w:hAnsi="Calibri" w:cs="Calibri"/>
          <w:sz w:val="23"/>
          <w:szCs w:val="23"/>
        </w:rPr>
        <w:tab/>
      </w:r>
      <w:r w:rsidRPr="00406DA4">
        <w:rPr>
          <w:rFonts w:ascii="Calibri" w:hAnsi="Calibri" w:cs="Calibri"/>
          <w:sz w:val="23"/>
          <w:szCs w:val="23"/>
          <w:u w:val="single"/>
        </w:rPr>
        <w:tab/>
      </w:r>
    </w:p>
    <w:p w14:paraId="4F1C86C8" w14:textId="11B33F04" w:rsidR="000C1F97" w:rsidRPr="00406DA4" w:rsidRDefault="001A1987" w:rsidP="00E61ACB">
      <w:pPr>
        <w:jc w:val="both"/>
        <w:rPr>
          <w:rFonts w:ascii="Calibri" w:hAnsi="Calibri" w:cs="Calibri"/>
          <w:sz w:val="23"/>
          <w:szCs w:val="23"/>
        </w:rPr>
      </w:pPr>
      <w:r w:rsidRPr="00406DA4">
        <w:rPr>
          <w:rFonts w:ascii="Calibri" w:hAnsi="Calibri" w:cs="Calibri"/>
          <w:sz w:val="23"/>
          <w:szCs w:val="23"/>
        </w:rPr>
        <w:tab/>
      </w:r>
      <w:r w:rsidRPr="00406DA4">
        <w:rPr>
          <w:rFonts w:ascii="Calibri" w:hAnsi="Calibri" w:cs="Calibri"/>
          <w:sz w:val="23"/>
          <w:szCs w:val="23"/>
        </w:rPr>
        <w:tab/>
      </w:r>
      <w:r w:rsidRPr="00406DA4">
        <w:rPr>
          <w:rFonts w:ascii="Calibri" w:hAnsi="Calibri" w:cs="Calibri"/>
          <w:sz w:val="23"/>
          <w:szCs w:val="23"/>
        </w:rPr>
        <w:tab/>
      </w:r>
      <w:r w:rsidRPr="00406DA4">
        <w:rPr>
          <w:rFonts w:ascii="Calibri" w:hAnsi="Calibri" w:cs="Calibri"/>
          <w:sz w:val="23"/>
          <w:szCs w:val="23"/>
        </w:rPr>
        <w:tab/>
      </w:r>
      <w:r w:rsidRPr="00406DA4">
        <w:rPr>
          <w:rFonts w:ascii="Calibri" w:hAnsi="Calibri" w:cs="Calibri"/>
          <w:sz w:val="23"/>
          <w:szCs w:val="23"/>
        </w:rPr>
        <w:tab/>
      </w:r>
      <w:r w:rsidRPr="00406DA4">
        <w:rPr>
          <w:rFonts w:ascii="Calibri" w:hAnsi="Calibri" w:cs="Calibri"/>
          <w:sz w:val="23"/>
          <w:szCs w:val="23"/>
        </w:rPr>
        <w:tab/>
      </w:r>
      <w:r w:rsidRPr="00406DA4">
        <w:rPr>
          <w:rFonts w:ascii="Calibri" w:hAnsi="Calibri" w:cs="Calibri"/>
          <w:sz w:val="23"/>
          <w:szCs w:val="23"/>
        </w:rPr>
        <w:tab/>
        <w:t>Notary Public</w:t>
      </w:r>
      <w:r w:rsidR="00406DA4" w:rsidRPr="00406DA4">
        <w:rPr>
          <w:rFonts w:ascii="Calibri" w:hAnsi="Calibri" w:cs="Calibri"/>
          <w:sz w:val="23"/>
          <w:szCs w:val="23"/>
        </w:rPr>
        <w:t>,</w:t>
      </w:r>
      <w:r w:rsidRPr="00406DA4">
        <w:rPr>
          <w:rFonts w:ascii="Calibri" w:hAnsi="Calibri" w:cs="Calibri"/>
          <w:sz w:val="23"/>
          <w:szCs w:val="23"/>
        </w:rPr>
        <w:t xml:space="preserve"> State of Texas</w:t>
      </w:r>
    </w:p>
    <w:sectPr w:rsidR="000C1F97" w:rsidRPr="00406DA4" w:rsidSect="0000368F">
      <w:footerReference w:type="default" r:id="rId9"/>
      <w:pgSz w:w="12240" w:h="15840" w:code="1"/>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92276" w14:textId="77777777" w:rsidR="008E08FC" w:rsidRDefault="008E08FC" w:rsidP="00C779F0">
      <w:r>
        <w:separator/>
      </w:r>
    </w:p>
  </w:endnote>
  <w:endnote w:type="continuationSeparator" w:id="0">
    <w:p w14:paraId="64DA597D" w14:textId="77777777" w:rsidR="008E08FC" w:rsidRDefault="008E08FC" w:rsidP="00C7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2F4F1" w14:textId="77777777" w:rsidR="00C779F0" w:rsidRPr="00406DA4" w:rsidRDefault="00C779F0">
    <w:pPr>
      <w:pStyle w:val="Footer"/>
      <w:rPr>
        <w:rFonts w:ascii="Calibri" w:hAnsi="Calibri" w:cs="Calibri"/>
        <w:sz w:val="23"/>
        <w:szCs w:val="23"/>
      </w:rPr>
    </w:pPr>
  </w:p>
  <w:p w14:paraId="162B9E17" w14:textId="57D00B5C" w:rsidR="00711527" w:rsidRPr="00406DA4" w:rsidRDefault="009A6275">
    <w:pPr>
      <w:pStyle w:val="Footer"/>
      <w:rPr>
        <w:rFonts w:ascii="Calibri" w:hAnsi="Calibri" w:cs="Calibri"/>
        <w:sz w:val="23"/>
        <w:szCs w:val="23"/>
      </w:rPr>
    </w:pPr>
    <w:r w:rsidRPr="00406DA4">
      <w:rPr>
        <w:rFonts w:ascii="Calibri" w:hAnsi="Calibri" w:cs="Calibri"/>
        <w:sz w:val="14"/>
        <w:szCs w:val="14"/>
      </w:rPr>
      <w:t>Verona SUD Easement Form - Instrument - Single Grantor</w:t>
    </w:r>
    <w:r w:rsidR="00711527" w:rsidRPr="00406DA4">
      <w:rPr>
        <w:rFonts w:ascii="Calibri" w:hAnsi="Calibri" w:cs="Calibri"/>
        <w:sz w:val="14"/>
        <w:szCs w:val="14"/>
      </w:rPr>
      <w:t>.doc</w:t>
    </w:r>
    <w:r w:rsidR="00C27C5F" w:rsidRPr="00406DA4">
      <w:rPr>
        <w:rFonts w:ascii="Calibri" w:hAnsi="Calibri" w:cs="Calibri"/>
        <w:sz w:val="14"/>
        <w:szCs w:val="14"/>
      </w:rPr>
      <w:t>x</w:t>
    </w:r>
    <w:r w:rsidR="00711527" w:rsidRPr="00406DA4">
      <w:rPr>
        <w:rFonts w:ascii="Calibri" w:hAnsi="Calibri" w:cs="Calibri"/>
        <w:sz w:val="23"/>
        <w:szCs w:val="23"/>
      </w:rPr>
      <w:tab/>
    </w:r>
    <w:r w:rsidR="00711527" w:rsidRPr="00406DA4">
      <w:rPr>
        <w:rFonts w:ascii="Calibri" w:hAnsi="Calibri" w:cs="Calibri"/>
        <w:sz w:val="23"/>
        <w:szCs w:val="23"/>
      </w:rPr>
      <w:fldChar w:fldCharType="begin"/>
    </w:r>
    <w:r w:rsidR="00711527" w:rsidRPr="00406DA4">
      <w:rPr>
        <w:rFonts w:ascii="Calibri" w:hAnsi="Calibri" w:cs="Calibri"/>
        <w:sz w:val="23"/>
        <w:szCs w:val="23"/>
      </w:rPr>
      <w:instrText xml:space="preserve"> PAGE   \* MERGEFORMAT </w:instrText>
    </w:r>
    <w:r w:rsidR="00711527" w:rsidRPr="00406DA4">
      <w:rPr>
        <w:rFonts w:ascii="Calibri" w:hAnsi="Calibri" w:cs="Calibri"/>
        <w:sz w:val="23"/>
        <w:szCs w:val="23"/>
      </w:rPr>
      <w:fldChar w:fldCharType="separate"/>
    </w:r>
    <w:r w:rsidR="00711527" w:rsidRPr="00406DA4">
      <w:rPr>
        <w:rFonts w:ascii="Calibri" w:hAnsi="Calibri" w:cs="Calibri"/>
        <w:noProof/>
        <w:sz w:val="23"/>
        <w:szCs w:val="23"/>
      </w:rPr>
      <w:t>1</w:t>
    </w:r>
    <w:r w:rsidR="00711527" w:rsidRPr="00406DA4">
      <w:rPr>
        <w:rFonts w:ascii="Calibri" w:hAnsi="Calibri" w:cs="Calibri"/>
        <w:noProof/>
        <w:sz w:val="23"/>
        <w:szCs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19599" w14:textId="77777777" w:rsidR="008E08FC" w:rsidRDefault="008E08FC" w:rsidP="00C779F0">
      <w:r>
        <w:separator/>
      </w:r>
    </w:p>
  </w:footnote>
  <w:footnote w:type="continuationSeparator" w:id="0">
    <w:p w14:paraId="5C674AF9" w14:textId="77777777" w:rsidR="008E08FC" w:rsidRDefault="008E08FC" w:rsidP="00C7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CF1"/>
    <w:rsid w:val="0000368F"/>
    <w:rsid w:val="000C1F97"/>
    <w:rsid w:val="000D1E40"/>
    <w:rsid w:val="00142BCB"/>
    <w:rsid w:val="001700B7"/>
    <w:rsid w:val="001A1987"/>
    <w:rsid w:val="001F1401"/>
    <w:rsid w:val="002A5A56"/>
    <w:rsid w:val="002D7D20"/>
    <w:rsid w:val="0030357F"/>
    <w:rsid w:val="003F7408"/>
    <w:rsid w:val="00406DA4"/>
    <w:rsid w:val="004506B0"/>
    <w:rsid w:val="00466CC5"/>
    <w:rsid w:val="00490090"/>
    <w:rsid w:val="005734E0"/>
    <w:rsid w:val="005D3126"/>
    <w:rsid w:val="006E6B01"/>
    <w:rsid w:val="00711527"/>
    <w:rsid w:val="007345C0"/>
    <w:rsid w:val="00787A42"/>
    <w:rsid w:val="008145DA"/>
    <w:rsid w:val="00820206"/>
    <w:rsid w:val="00821158"/>
    <w:rsid w:val="00835B02"/>
    <w:rsid w:val="00852872"/>
    <w:rsid w:val="00861CF1"/>
    <w:rsid w:val="00865036"/>
    <w:rsid w:val="00880040"/>
    <w:rsid w:val="008E04E7"/>
    <w:rsid w:val="008E08FC"/>
    <w:rsid w:val="0098693B"/>
    <w:rsid w:val="009A6275"/>
    <w:rsid w:val="009B1DAD"/>
    <w:rsid w:val="00A72ADE"/>
    <w:rsid w:val="00A83787"/>
    <w:rsid w:val="00A97E40"/>
    <w:rsid w:val="00AF3F71"/>
    <w:rsid w:val="00B22CEE"/>
    <w:rsid w:val="00B27CCA"/>
    <w:rsid w:val="00B74A71"/>
    <w:rsid w:val="00B753A0"/>
    <w:rsid w:val="00BB54D9"/>
    <w:rsid w:val="00C27C5F"/>
    <w:rsid w:val="00C67676"/>
    <w:rsid w:val="00C779F0"/>
    <w:rsid w:val="00CF17FA"/>
    <w:rsid w:val="00D030E4"/>
    <w:rsid w:val="00DB758A"/>
    <w:rsid w:val="00E11C7B"/>
    <w:rsid w:val="00E27AB0"/>
    <w:rsid w:val="00E345D4"/>
    <w:rsid w:val="00E53A79"/>
    <w:rsid w:val="00E61ACB"/>
    <w:rsid w:val="00EF3FE9"/>
    <w:rsid w:val="00F15864"/>
    <w:rsid w:val="00F83988"/>
    <w:rsid w:val="00F9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291B0A0"/>
  <w15:chartTrackingRefBased/>
  <w15:docId w15:val="{8898A182-FF4D-488F-B28E-7E3D1D34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C779F0"/>
    <w:pPr>
      <w:tabs>
        <w:tab w:val="center" w:pos="4680"/>
        <w:tab w:val="right" w:pos="9360"/>
      </w:tabs>
    </w:pPr>
  </w:style>
  <w:style w:type="character" w:customStyle="1" w:styleId="HeaderChar">
    <w:name w:val="Header Char"/>
    <w:link w:val="Header"/>
    <w:rsid w:val="00C779F0"/>
    <w:rPr>
      <w:rFonts w:ascii="Times" w:hAnsi="Times"/>
      <w:sz w:val="24"/>
      <w:szCs w:val="24"/>
    </w:rPr>
  </w:style>
  <w:style w:type="paragraph" w:styleId="Footer">
    <w:name w:val="footer"/>
    <w:basedOn w:val="Normal"/>
    <w:link w:val="FooterChar"/>
    <w:rsid w:val="00C779F0"/>
    <w:pPr>
      <w:tabs>
        <w:tab w:val="center" w:pos="4680"/>
        <w:tab w:val="right" w:pos="9360"/>
      </w:tabs>
    </w:pPr>
  </w:style>
  <w:style w:type="character" w:customStyle="1" w:styleId="FooterChar">
    <w:name w:val="Footer Char"/>
    <w:link w:val="Footer"/>
    <w:rsid w:val="00C779F0"/>
    <w:rPr>
      <w:rFonts w:ascii="Times" w:hAns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A9F25B9A4FF47B32B4FA237D3DE5E" ma:contentTypeVersion="10" ma:contentTypeDescription="Create a new document." ma:contentTypeScope="" ma:versionID="24d2d477651f1c2598c4e6fdb5d3e528">
  <xsd:schema xmlns:xsd="http://www.w3.org/2001/XMLSchema" xmlns:xs="http://www.w3.org/2001/XMLSchema" xmlns:p="http://schemas.microsoft.com/office/2006/metadata/properties" xmlns:ns2="bf59a836-d41b-45b3-9e1a-2f7a06a94751" targetNamespace="http://schemas.microsoft.com/office/2006/metadata/properties" ma:root="true" ma:fieldsID="039e6100bffb21bf792910fecfd295a0" ns2:_="">
    <xsd:import namespace="bf59a836-d41b-45b3-9e1a-2f7a06a947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9a836-d41b-45b3-9e1a-2f7a06a947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14F927-61CB-42F9-94E2-A076DE1EF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9a836-d41b-45b3-9e1a-2f7a06a94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37AF1-41B6-4066-AE1B-ED7AEAE03FE4}">
  <ds:schemaRefs>
    <ds:schemaRef ds:uri="http://schemas.microsoft.com/sharepoint/v3/contenttype/forms"/>
  </ds:schemaRefs>
</ds:datastoreItem>
</file>

<file path=customXml/itemProps3.xml><?xml version="1.0" encoding="utf-8"?>
<ds:datastoreItem xmlns:ds="http://schemas.openxmlformats.org/officeDocument/2006/customXml" ds:itemID="{236682F6-4579-470F-97D8-C7DB2504DB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RIGHT OF WAY EASEMENT</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OF WAY EASEMENT</dc:title>
  <dc:subject/>
  <dc:creator>jwilson@jww-law.com</dc:creator>
  <cp:keywords/>
  <dc:description/>
  <cp:lastModifiedBy>Sandi Sossamon</cp:lastModifiedBy>
  <cp:revision>2</cp:revision>
  <cp:lastPrinted>2020-04-17T18:21:00Z</cp:lastPrinted>
  <dcterms:created xsi:type="dcterms:W3CDTF">2020-04-17T18:23:00Z</dcterms:created>
  <dcterms:modified xsi:type="dcterms:W3CDTF">2020-04-17T18:23:00Z</dcterms:modified>
</cp:coreProperties>
</file>