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08" w:rsidRDefault="007A653F">
      <w:pPr>
        <w:pStyle w:val="Heading1"/>
        <w:spacing w:before="79" w:line="322" w:lineRule="exact"/>
        <w:rPr>
          <w:u w:val="none"/>
        </w:rPr>
      </w:pPr>
      <w:r>
        <w:rPr>
          <w:u w:val="none"/>
        </w:rPr>
        <w:t>SECTION G.</w:t>
      </w:r>
    </w:p>
    <w:p w:rsidR="00162708" w:rsidRDefault="007A653F">
      <w:pPr>
        <w:ind w:left="2906" w:right="3243"/>
        <w:jc w:val="center"/>
        <w:rPr>
          <w:b/>
          <w:sz w:val="28"/>
        </w:rPr>
      </w:pPr>
      <w:r>
        <w:rPr>
          <w:b/>
          <w:sz w:val="28"/>
          <w:u w:val="thick"/>
        </w:rPr>
        <w:t>RATES</w:t>
      </w:r>
      <w:r>
        <w:rPr>
          <w:b/>
          <w:sz w:val="28"/>
        </w:rPr>
        <w:t xml:space="preserve"> </w:t>
      </w:r>
      <w:r>
        <w:rPr>
          <w:b/>
          <w:sz w:val="28"/>
          <w:u w:val="thick"/>
        </w:rPr>
        <w:t>AND</w:t>
      </w:r>
      <w:r>
        <w:rPr>
          <w:b/>
          <w:sz w:val="28"/>
        </w:rPr>
        <w:t xml:space="preserve"> </w:t>
      </w:r>
      <w:r>
        <w:rPr>
          <w:b/>
          <w:sz w:val="28"/>
          <w:u w:val="thick"/>
        </w:rPr>
        <w:t>SERVICE</w:t>
      </w:r>
      <w:r>
        <w:rPr>
          <w:b/>
          <w:sz w:val="28"/>
        </w:rPr>
        <w:t xml:space="preserve"> </w:t>
      </w:r>
      <w:r>
        <w:rPr>
          <w:b/>
          <w:sz w:val="28"/>
          <w:u w:val="thick"/>
        </w:rPr>
        <w:t>FEES</w:t>
      </w:r>
    </w:p>
    <w:p w:rsidR="00162708" w:rsidRDefault="00162708">
      <w:pPr>
        <w:pStyle w:val="BodyText"/>
        <w:rPr>
          <w:b/>
        </w:rPr>
      </w:pPr>
    </w:p>
    <w:p w:rsidR="00162708" w:rsidRDefault="00162708">
      <w:pPr>
        <w:pStyle w:val="BodyText"/>
        <w:spacing w:before="1"/>
        <w:rPr>
          <w:b/>
        </w:rPr>
      </w:pPr>
    </w:p>
    <w:p w:rsidR="00162708" w:rsidRDefault="007A653F">
      <w:pPr>
        <w:pStyle w:val="BodyText"/>
        <w:ind w:left="120" w:right="727"/>
      </w:pPr>
      <w:r>
        <w:rPr>
          <w:b/>
        </w:rPr>
        <w:t xml:space="preserve">NOTE: </w:t>
      </w:r>
      <w:r>
        <w:t>Unless specifically defined in this Tariff, all fees, rates, and charges as stated shall be non- refundable.</w:t>
      </w:r>
    </w:p>
    <w:p w:rsidR="00162708" w:rsidRDefault="00162708">
      <w:pPr>
        <w:pStyle w:val="BodyText"/>
        <w:rPr>
          <w:sz w:val="22"/>
        </w:rPr>
      </w:pPr>
    </w:p>
    <w:p w:rsidR="00162708" w:rsidRDefault="00162708">
      <w:pPr>
        <w:pStyle w:val="BodyText"/>
        <w:spacing w:before="11"/>
        <w:rPr>
          <w:sz w:val="17"/>
        </w:rPr>
      </w:pPr>
    </w:p>
    <w:p w:rsidR="00162708" w:rsidRDefault="007A653F">
      <w:pPr>
        <w:pStyle w:val="ListParagraph"/>
        <w:numPr>
          <w:ilvl w:val="0"/>
          <w:numId w:val="1"/>
        </w:numPr>
        <w:tabs>
          <w:tab w:val="left" w:pos="839"/>
          <w:tab w:val="left" w:pos="840"/>
        </w:tabs>
        <w:ind w:right="614" w:hanging="719"/>
        <w:rPr>
          <w:sz w:val="20"/>
        </w:rPr>
      </w:pPr>
      <w:r>
        <w:rPr>
          <w:b/>
          <w:i/>
          <w:sz w:val="20"/>
        </w:rPr>
        <w:t xml:space="preserve">Service Investigation Fee. </w:t>
      </w:r>
      <w:r>
        <w:rPr>
          <w:sz w:val="20"/>
        </w:rPr>
        <w:t>The District shall conduct a service investigation for each service application submitted at the District office. An initial determination shall be made by the District, without charge, as to whether the service request is Standard or Non-Standard. An investigation shall then be conducted and the results reported under the following</w:t>
      </w:r>
      <w:r>
        <w:rPr>
          <w:spacing w:val="-10"/>
          <w:sz w:val="20"/>
        </w:rPr>
        <w:t xml:space="preserve"> </w:t>
      </w:r>
      <w:r>
        <w:rPr>
          <w:sz w:val="20"/>
        </w:rPr>
        <w:t>terms:</w:t>
      </w:r>
    </w:p>
    <w:p w:rsidR="00162708" w:rsidRDefault="007A653F">
      <w:pPr>
        <w:pStyle w:val="ListParagraph"/>
        <w:numPr>
          <w:ilvl w:val="1"/>
          <w:numId w:val="1"/>
        </w:numPr>
        <w:tabs>
          <w:tab w:val="left" w:pos="1559"/>
          <w:tab w:val="left" w:pos="1560"/>
        </w:tabs>
        <w:spacing w:before="2"/>
        <w:ind w:right="922"/>
        <w:rPr>
          <w:sz w:val="20"/>
        </w:rPr>
      </w:pPr>
      <w:r>
        <w:rPr>
          <w:sz w:val="20"/>
        </w:rPr>
        <w:t>All Standard Service requests shall be investigated without charge and all</w:t>
      </w:r>
      <w:r>
        <w:rPr>
          <w:spacing w:val="-40"/>
          <w:sz w:val="20"/>
        </w:rPr>
        <w:t xml:space="preserve"> </w:t>
      </w:r>
      <w:r>
        <w:rPr>
          <w:sz w:val="20"/>
        </w:rPr>
        <w:t>applicable costs for providing service shall be quoted in writing to the Applicant within ten (10) working days of</w:t>
      </w:r>
      <w:r>
        <w:rPr>
          <w:spacing w:val="1"/>
          <w:sz w:val="20"/>
        </w:rPr>
        <w:t xml:space="preserve"> </w:t>
      </w:r>
      <w:r>
        <w:rPr>
          <w:sz w:val="20"/>
        </w:rPr>
        <w:t>application.</w:t>
      </w:r>
    </w:p>
    <w:p w:rsidR="00162708" w:rsidRDefault="007A653F">
      <w:pPr>
        <w:pStyle w:val="ListParagraph"/>
        <w:numPr>
          <w:ilvl w:val="1"/>
          <w:numId w:val="1"/>
        </w:numPr>
        <w:tabs>
          <w:tab w:val="left" w:pos="1559"/>
          <w:tab w:val="left" w:pos="1560"/>
        </w:tabs>
        <w:spacing w:before="1"/>
        <w:ind w:right="608"/>
        <w:rPr>
          <w:sz w:val="20"/>
        </w:rPr>
      </w:pPr>
      <w:r>
        <w:rPr>
          <w:sz w:val="20"/>
        </w:rPr>
        <w:t>All Non-Standard Service requests shall be subject to a fee, appropriate to each</w:t>
      </w:r>
      <w:r>
        <w:rPr>
          <w:spacing w:val="-36"/>
          <w:sz w:val="20"/>
        </w:rPr>
        <w:t xml:space="preserve"> </w:t>
      </w:r>
      <w:r>
        <w:rPr>
          <w:sz w:val="20"/>
        </w:rPr>
        <w:t>project, of sufficient amount to cover all administrative, legal, and engineering fees associated with investigation of the District's ability to deliver service to the Applicant</w:t>
      </w:r>
      <w:r>
        <w:rPr>
          <w:spacing w:val="-21"/>
          <w:sz w:val="20"/>
        </w:rPr>
        <w:t xml:space="preserve"> </w:t>
      </w:r>
      <w:r>
        <w:rPr>
          <w:sz w:val="20"/>
        </w:rPr>
        <w:t>to;</w:t>
      </w:r>
    </w:p>
    <w:p w:rsidR="00162708" w:rsidRDefault="007A653F">
      <w:pPr>
        <w:pStyle w:val="ListParagraph"/>
        <w:numPr>
          <w:ilvl w:val="2"/>
          <w:numId w:val="1"/>
        </w:numPr>
        <w:tabs>
          <w:tab w:val="left" w:pos="2279"/>
          <w:tab w:val="left" w:pos="2280"/>
        </w:tabs>
        <w:spacing w:before="2"/>
        <w:ind w:hanging="720"/>
        <w:rPr>
          <w:sz w:val="20"/>
        </w:rPr>
      </w:pPr>
      <w:r>
        <w:rPr>
          <w:sz w:val="20"/>
        </w:rPr>
        <w:t>provide cost estimates of the</w:t>
      </w:r>
      <w:r>
        <w:rPr>
          <w:spacing w:val="-4"/>
          <w:sz w:val="20"/>
        </w:rPr>
        <w:t xml:space="preserve"> </w:t>
      </w:r>
      <w:r>
        <w:rPr>
          <w:sz w:val="20"/>
        </w:rPr>
        <w:t>project,</w:t>
      </w:r>
    </w:p>
    <w:p w:rsidR="00162708" w:rsidRDefault="007A653F">
      <w:pPr>
        <w:pStyle w:val="ListParagraph"/>
        <w:numPr>
          <w:ilvl w:val="2"/>
          <w:numId w:val="1"/>
        </w:numPr>
        <w:tabs>
          <w:tab w:val="left" w:pos="2279"/>
          <w:tab w:val="left" w:pos="2280"/>
        </w:tabs>
        <w:ind w:hanging="720"/>
        <w:rPr>
          <w:sz w:val="20"/>
        </w:rPr>
      </w:pPr>
      <w:r>
        <w:rPr>
          <w:sz w:val="20"/>
        </w:rPr>
        <w:t>to present detailed plans and specifications as per final</w:t>
      </w:r>
      <w:r>
        <w:rPr>
          <w:spacing w:val="-5"/>
          <w:sz w:val="20"/>
        </w:rPr>
        <w:t xml:space="preserve"> </w:t>
      </w:r>
      <w:r>
        <w:rPr>
          <w:sz w:val="20"/>
        </w:rPr>
        <w:t>plat,</w:t>
      </w:r>
    </w:p>
    <w:p w:rsidR="00162708" w:rsidRDefault="007A653F">
      <w:pPr>
        <w:pStyle w:val="ListParagraph"/>
        <w:numPr>
          <w:ilvl w:val="2"/>
          <w:numId w:val="1"/>
        </w:numPr>
        <w:tabs>
          <w:tab w:val="left" w:pos="2279"/>
          <w:tab w:val="left" w:pos="2280"/>
        </w:tabs>
        <w:spacing w:before="1" w:line="229" w:lineRule="exact"/>
        <w:ind w:hanging="720"/>
        <w:rPr>
          <w:sz w:val="20"/>
        </w:rPr>
      </w:pPr>
      <w:r>
        <w:rPr>
          <w:sz w:val="20"/>
        </w:rPr>
        <w:t>to advertise and accept bids for the</w:t>
      </w:r>
      <w:r>
        <w:rPr>
          <w:spacing w:val="-5"/>
          <w:sz w:val="20"/>
        </w:rPr>
        <w:t xml:space="preserve"> </w:t>
      </w:r>
      <w:r>
        <w:rPr>
          <w:sz w:val="20"/>
        </w:rPr>
        <w:t>project,</w:t>
      </w:r>
    </w:p>
    <w:p w:rsidR="00162708" w:rsidRDefault="007A653F">
      <w:pPr>
        <w:pStyle w:val="ListParagraph"/>
        <w:numPr>
          <w:ilvl w:val="2"/>
          <w:numId w:val="1"/>
        </w:numPr>
        <w:tabs>
          <w:tab w:val="left" w:pos="2279"/>
          <w:tab w:val="left" w:pos="2280"/>
        </w:tabs>
        <w:spacing w:line="229" w:lineRule="exact"/>
        <w:ind w:hanging="720"/>
        <w:rPr>
          <w:sz w:val="20"/>
        </w:rPr>
      </w:pPr>
      <w:r>
        <w:rPr>
          <w:sz w:val="20"/>
        </w:rPr>
        <w:t>to present a Non-Standard Service Contract to the Applicant,</w:t>
      </w:r>
      <w:r>
        <w:rPr>
          <w:spacing w:val="-12"/>
          <w:sz w:val="20"/>
        </w:rPr>
        <w:t xml:space="preserve"> </w:t>
      </w:r>
      <w:r>
        <w:rPr>
          <w:sz w:val="20"/>
        </w:rPr>
        <w:t>and</w:t>
      </w:r>
    </w:p>
    <w:p w:rsidR="00162708" w:rsidRDefault="007A653F">
      <w:pPr>
        <w:pStyle w:val="ListParagraph"/>
        <w:numPr>
          <w:ilvl w:val="2"/>
          <w:numId w:val="1"/>
        </w:numPr>
        <w:tabs>
          <w:tab w:val="left" w:pos="2279"/>
          <w:tab w:val="left" w:pos="2280"/>
        </w:tabs>
        <w:ind w:right="924" w:hanging="720"/>
        <w:rPr>
          <w:sz w:val="20"/>
        </w:rPr>
      </w:pPr>
      <w:r>
        <w:rPr>
          <w:sz w:val="20"/>
        </w:rPr>
        <w:t>to provide other services as required by the District for such investigation.</w:t>
      </w:r>
      <w:r>
        <w:rPr>
          <w:spacing w:val="20"/>
          <w:sz w:val="20"/>
        </w:rPr>
        <w:t xml:space="preserve"> </w:t>
      </w:r>
      <w:r>
        <w:rPr>
          <w:sz w:val="20"/>
        </w:rPr>
        <w:t>A Non-Standard Service Contract shall be presented to the Applicant within a suitable amount of time as determined by the complexity of the project.</w:t>
      </w:r>
      <w:r>
        <w:rPr>
          <w:spacing w:val="-39"/>
          <w:sz w:val="20"/>
        </w:rPr>
        <w:t xml:space="preserve"> </w:t>
      </w:r>
      <w:r>
        <w:rPr>
          <w:sz w:val="20"/>
        </w:rPr>
        <w:t>(See Section</w:t>
      </w:r>
      <w:r>
        <w:rPr>
          <w:spacing w:val="-2"/>
          <w:sz w:val="20"/>
        </w:rPr>
        <w:t xml:space="preserve"> </w:t>
      </w:r>
      <w:r>
        <w:rPr>
          <w:sz w:val="20"/>
        </w:rPr>
        <w:t>F.)</w:t>
      </w:r>
    </w:p>
    <w:p w:rsidR="00162708" w:rsidRDefault="00162708">
      <w:pPr>
        <w:pStyle w:val="BodyText"/>
        <w:spacing w:before="5"/>
      </w:pPr>
    </w:p>
    <w:p w:rsidR="00162708" w:rsidRDefault="007A653F">
      <w:pPr>
        <w:pStyle w:val="ListParagraph"/>
        <w:numPr>
          <w:ilvl w:val="0"/>
          <w:numId w:val="1"/>
        </w:numPr>
        <w:tabs>
          <w:tab w:val="left" w:pos="839"/>
          <w:tab w:val="left" w:pos="840"/>
        </w:tabs>
        <w:ind w:right="674"/>
        <w:rPr>
          <w:sz w:val="20"/>
        </w:rPr>
      </w:pPr>
      <w:r>
        <w:rPr>
          <w:b/>
          <w:i/>
          <w:sz w:val="20"/>
        </w:rPr>
        <w:t xml:space="preserve">Deposit. </w:t>
      </w:r>
      <w:r>
        <w:rPr>
          <w:sz w:val="20"/>
        </w:rPr>
        <w:t>At the time the application for service is approved, a refundable Deposit must be</w:t>
      </w:r>
      <w:r>
        <w:rPr>
          <w:spacing w:val="-40"/>
          <w:sz w:val="20"/>
        </w:rPr>
        <w:t xml:space="preserve"> </w:t>
      </w:r>
      <w:r>
        <w:rPr>
          <w:sz w:val="20"/>
        </w:rPr>
        <w:t>paid before service shall be provided or reserved for the Applicant by the</w:t>
      </w:r>
      <w:r>
        <w:rPr>
          <w:spacing w:val="-19"/>
          <w:sz w:val="20"/>
        </w:rPr>
        <w:t xml:space="preserve"> </w:t>
      </w:r>
      <w:r>
        <w:rPr>
          <w:sz w:val="20"/>
        </w:rPr>
        <w:t>District.</w:t>
      </w:r>
    </w:p>
    <w:p w:rsidR="00162708" w:rsidRDefault="00162708">
      <w:pPr>
        <w:pStyle w:val="BodyText"/>
        <w:spacing w:before="11"/>
        <w:rPr>
          <w:sz w:val="19"/>
        </w:rPr>
      </w:pPr>
    </w:p>
    <w:p w:rsidR="00162708" w:rsidRDefault="007A653F">
      <w:pPr>
        <w:pStyle w:val="Heading2"/>
        <w:ind w:left="1199"/>
      </w:pPr>
      <w:r>
        <w:t xml:space="preserve">The Deposit for water service is $ </w:t>
      </w:r>
      <w:r>
        <w:rPr>
          <w:u w:val="thick"/>
        </w:rPr>
        <w:t>250.00</w:t>
      </w:r>
      <w:r>
        <w:t xml:space="preserve"> for each service unit.</w:t>
      </w:r>
    </w:p>
    <w:p w:rsidR="00162708" w:rsidRDefault="00162708">
      <w:pPr>
        <w:pStyle w:val="BodyText"/>
        <w:spacing w:before="2"/>
        <w:rPr>
          <w:b/>
          <w:sz w:val="12"/>
        </w:rPr>
      </w:pPr>
    </w:p>
    <w:p w:rsidR="00162708" w:rsidRDefault="007A653F">
      <w:pPr>
        <w:pStyle w:val="ListParagraph"/>
        <w:numPr>
          <w:ilvl w:val="0"/>
          <w:numId w:val="1"/>
        </w:numPr>
        <w:tabs>
          <w:tab w:val="left" w:pos="839"/>
          <w:tab w:val="left" w:pos="840"/>
        </w:tabs>
        <w:spacing w:before="93"/>
        <w:ind w:right="550" w:hanging="719"/>
        <w:rPr>
          <w:sz w:val="20"/>
        </w:rPr>
      </w:pPr>
      <w:r>
        <w:rPr>
          <w:b/>
          <w:i/>
          <w:sz w:val="20"/>
        </w:rPr>
        <w:t xml:space="preserve">Easement Fee. </w:t>
      </w:r>
      <w:r>
        <w:rPr>
          <w:sz w:val="20"/>
        </w:rPr>
        <w:t>When the District determines that private right-of-way easements and/or facilities sites are necessary to provide service to the Applicant, the Applicant shall be required to</w:t>
      </w:r>
      <w:r>
        <w:rPr>
          <w:spacing w:val="-4"/>
          <w:sz w:val="20"/>
        </w:rPr>
        <w:t xml:space="preserve"> </w:t>
      </w:r>
      <w:r>
        <w:rPr>
          <w:sz w:val="20"/>
        </w:rPr>
        <w:t>make</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efforts</w:t>
      </w:r>
      <w:r>
        <w:rPr>
          <w:spacing w:val="-3"/>
          <w:sz w:val="20"/>
        </w:rPr>
        <w:t xml:space="preserve"> </w:t>
      </w:r>
      <w:r>
        <w:rPr>
          <w:sz w:val="20"/>
        </w:rPr>
        <w:t>to</w:t>
      </w:r>
      <w:r>
        <w:rPr>
          <w:spacing w:val="-4"/>
          <w:sz w:val="20"/>
        </w:rPr>
        <w:t xml:space="preserve"> </w:t>
      </w:r>
      <w:r>
        <w:rPr>
          <w:sz w:val="20"/>
        </w:rPr>
        <w:t>secure</w:t>
      </w:r>
      <w:r>
        <w:rPr>
          <w:spacing w:val="-4"/>
          <w:sz w:val="20"/>
        </w:rPr>
        <w:t xml:space="preserve"> </w:t>
      </w:r>
      <w:r>
        <w:rPr>
          <w:sz w:val="20"/>
        </w:rPr>
        <w:t>easements</w:t>
      </w:r>
      <w:r>
        <w:rPr>
          <w:spacing w:val="-3"/>
          <w:sz w:val="20"/>
        </w:rPr>
        <w:t xml:space="preserve"> </w:t>
      </w:r>
      <w:r>
        <w:rPr>
          <w:sz w:val="20"/>
        </w:rPr>
        <w:t>in</w:t>
      </w:r>
      <w:r>
        <w:rPr>
          <w:spacing w:val="-4"/>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District</w:t>
      </w:r>
      <w:r>
        <w:rPr>
          <w:spacing w:val="-4"/>
          <w:sz w:val="20"/>
        </w:rPr>
        <w:t xml:space="preserve"> </w:t>
      </w:r>
      <w:r>
        <w:rPr>
          <w:sz w:val="20"/>
        </w:rPr>
        <w:t>and/or</w:t>
      </w:r>
      <w:r>
        <w:rPr>
          <w:spacing w:val="-3"/>
          <w:sz w:val="20"/>
        </w:rPr>
        <w:t xml:space="preserve"> </w:t>
      </w:r>
      <w:r>
        <w:rPr>
          <w:sz w:val="20"/>
        </w:rPr>
        <w:t>may</w:t>
      </w:r>
      <w:r>
        <w:rPr>
          <w:spacing w:val="-4"/>
          <w:sz w:val="20"/>
        </w:rPr>
        <w:t xml:space="preserve"> </w:t>
      </w:r>
      <w:r>
        <w:rPr>
          <w:sz w:val="20"/>
        </w:rPr>
        <w:t>be</w:t>
      </w:r>
      <w:r>
        <w:rPr>
          <w:spacing w:val="-4"/>
          <w:sz w:val="20"/>
        </w:rPr>
        <w:t xml:space="preserve"> </w:t>
      </w:r>
      <w:r>
        <w:rPr>
          <w:sz w:val="20"/>
        </w:rPr>
        <w:t>required</w:t>
      </w:r>
      <w:r>
        <w:rPr>
          <w:spacing w:val="-2"/>
          <w:sz w:val="20"/>
        </w:rPr>
        <w:t xml:space="preserve"> </w:t>
      </w:r>
      <w:r>
        <w:rPr>
          <w:sz w:val="20"/>
        </w:rPr>
        <w:t>to pay all costs incurred by the District in validating, clearing, and retaining such right-of-way in addition to tap fees otherwise required pursuant to the provisions of this Tariff. The costs may include all legal fees and expenses necessary to attempt to secure such right-of-way and/or facilities sites in behalf of the Applicant. (see Section E. 2. c. (2), Section F. 7.</w:t>
      </w:r>
      <w:r>
        <w:rPr>
          <w:spacing w:val="-15"/>
          <w:sz w:val="20"/>
        </w:rPr>
        <w:t xml:space="preserve"> </w:t>
      </w:r>
      <w:r>
        <w:rPr>
          <w:sz w:val="20"/>
        </w:rPr>
        <w:t>a.)</w:t>
      </w:r>
    </w:p>
    <w:p w:rsidR="00162708" w:rsidRDefault="00162708">
      <w:pPr>
        <w:pStyle w:val="BodyText"/>
        <w:spacing w:before="11"/>
        <w:rPr>
          <w:sz w:val="19"/>
        </w:rPr>
      </w:pPr>
    </w:p>
    <w:p w:rsidR="00162708" w:rsidRDefault="007A653F">
      <w:pPr>
        <w:pStyle w:val="ListParagraph"/>
        <w:numPr>
          <w:ilvl w:val="0"/>
          <w:numId w:val="1"/>
        </w:numPr>
        <w:tabs>
          <w:tab w:val="left" w:pos="839"/>
          <w:tab w:val="left" w:pos="840"/>
        </w:tabs>
        <w:rPr>
          <w:sz w:val="20"/>
        </w:rPr>
      </w:pPr>
      <w:r>
        <w:rPr>
          <w:b/>
          <w:i/>
          <w:sz w:val="20"/>
        </w:rPr>
        <w:t xml:space="preserve">Installation Fee. </w:t>
      </w:r>
      <w:r>
        <w:rPr>
          <w:sz w:val="20"/>
        </w:rPr>
        <w:t>The District shall charge an installation fee for service as</w:t>
      </w:r>
      <w:r>
        <w:rPr>
          <w:spacing w:val="-17"/>
          <w:sz w:val="20"/>
        </w:rPr>
        <w:t xml:space="preserve"> </w:t>
      </w:r>
      <w:r>
        <w:rPr>
          <w:sz w:val="20"/>
        </w:rPr>
        <w:t>follows:</w:t>
      </w:r>
    </w:p>
    <w:p w:rsidR="00162708" w:rsidRDefault="007A653F">
      <w:pPr>
        <w:pStyle w:val="ListParagraph"/>
        <w:numPr>
          <w:ilvl w:val="1"/>
          <w:numId w:val="1"/>
        </w:numPr>
        <w:tabs>
          <w:tab w:val="left" w:pos="1558"/>
          <w:tab w:val="left" w:pos="1559"/>
        </w:tabs>
        <w:spacing w:before="3"/>
        <w:ind w:right="609" w:hanging="721"/>
        <w:rPr>
          <w:sz w:val="20"/>
        </w:rPr>
      </w:pPr>
      <w:r>
        <w:rPr>
          <w:b/>
          <w:sz w:val="20"/>
        </w:rPr>
        <w:t>Standard</w:t>
      </w:r>
      <w:r>
        <w:rPr>
          <w:b/>
          <w:spacing w:val="-3"/>
          <w:sz w:val="20"/>
        </w:rPr>
        <w:t xml:space="preserve"> </w:t>
      </w:r>
      <w:r>
        <w:rPr>
          <w:b/>
          <w:sz w:val="20"/>
        </w:rPr>
        <w:t>Service</w:t>
      </w:r>
      <w:r>
        <w:rPr>
          <w:b/>
          <w:spacing w:val="-5"/>
          <w:sz w:val="20"/>
        </w:rPr>
        <w:t xml:space="preserve"> </w:t>
      </w:r>
      <w:r>
        <w:rPr>
          <w:sz w:val="20"/>
        </w:rPr>
        <w:t>shall</w:t>
      </w:r>
      <w:r>
        <w:rPr>
          <w:spacing w:val="-5"/>
          <w:sz w:val="20"/>
        </w:rPr>
        <w:t xml:space="preserve"> </w:t>
      </w:r>
      <w:r>
        <w:rPr>
          <w:sz w:val="20"/>
        </w:rPr>
        <w:t>include</w:t>
      </w:r>
      <w:r>
        <w:rPr>
          <w:spacing w:val="-5"/>
          <w:sz w:val="20"/>
        </w:rPr>
        <w:t xml:space="preserve"> </w:t>
      </w:r>
      <w:r>
        <w:rPr>
          <w:sz w:val="20"/>
        </w:rPr>
        <w:t>all</w:t>
      </w:r>
      <w:r>
        <w:rPr>
          <w:spacing w:val="-6"/>
          <w:sz w:val="20"/>
        </w:rPr>
        <w:t xml:space="preserve"> </w:t>
      </w:r>
      <w:r>
        <w:rPr>
          <w:sz w:val="20"/>
        </w:rPr>
        <w:t>current</w:t>
      </w:r>
      <w:r>
        <w:rPr>
          <w:spacing w:val="-5"/>
          <w:sz w:val="20"/>
        </w:rPr>
        <w:t xml:space="preserve"> </w:t>
      </w:r>
      <w:r>
        <w:rPr>
          <w:sz w:val="20"/>
        </w:rPr>
        <w:t>labor,</w:t>
      </w:r>
      <w:r>
        <w:rPr>
          <w:spacing w:val="-5"/>
          <w:sz w:val="20"/>
        </w:rPr>
        <w:t xml:space="preserve"> </w:t>
      </w:r>
      <w:r>
        <w:rPr>
          <w:sz w:val="20"/>
        </w:rPr>
        <w:t>materials,</w:t>
      </w:r>
      <w:r>
        <w:rPr>
          <w:spacing w:val="-4"/>
          <w:sz w:val="20"/>
        </w:rPr>
        <w:t xml:space="preserve"> </w:t>
      </w:r>
      <w:r>
        <w:rPr>
          <w:sz w:val="20"/>
        </w:rPr>
        <w:t>engineering,</w:t>
      </w:r>
      <w:r>
        <w:rPr>
          <w:spacing w:val="-4"/>
          <w:sz w:val="20"/>
        </w:rPr>
        <w:t xml:space="preserve"> </w:t>
      </w:r>
      <w:r>
        <w:rPr>
          <w:sz w:val="20"/>
        </w:rPr>
        <w:t>legal,</w:t>
      </w:r>
      <w:r>
        <w:rPr>
          <w:spacing w:val="-4"/>
          <w:sz w:val="20"/>
        </w:rPr>
        <w:t xml:space="preserve"> </w:t>
      </w:r>
      <w:r>
        <w:rPr>
          <w:sz w:val="20"/>
        </w:rPr>
        <w:t>customer service inspection, and administrative costs necessary to provide individual metered water service and shall be charged on a per tap basis as computed immediately prior to such time as metered service is requested and</w:t>
      </w:r>
      <w:r>
        <w:rPr>
          <w:spacing w:val="-6"/>
          <w:sz w:val="20"/>
        </w:rPr>
        <w:t xml:space="preserve"> </w:t>
      </w:r>
      <w:r>
        <w:rPr>
          <w:sz w:val="20"/>
        </w:rPr>
        <w:t>installed.</w:t>
      </w:r>
    </w:p>
    <w:p w:rsidR="00162708" w:rsidRDefault="00162708">
      <w:pPr>
        <w:pStyle w:val="BodyText"/>
        <w:spacing w:before="10"/>
        <w:rPr>
          <w:sz w:val="19"/>
        </w:rPr>
      </w:pPr>
    </w:p>
    <w:p w:rsidR="00162708" w:rsidRDefault="007A653F">
      <w:pPr>
        <w:pStyle w:val="Heading2"/>
        <w:ind w:left="840"/>
      </w:pPr>
      <w:r>
        <w:t xml:space="preserve">Standard Service Installation Fee per meter installation is: $ </w:t>
      </w:r>
      <w:proofErr w:type="gramStart"/>
      <w:r>
        <w:rPr>
          <w:u w:val="thick"/>
        </w:rPr>
        <w:t>700.00</w:t>
      </w:r>
      <w:r>
        <w:t xml:space="preserve"> .</w:t>
      </w:r>
      <w:proofErr w:type="gramEnd"/>
    </w:p>
    <w:p w:rsidR="00162708" w:rsidRDefault="00162708">
      <w:pPr>
        <w:pStyle w:val="BodyText"/>
        <w:rPr>
          <w:b/>
          <w:sz w:val="12"/>
        </w:rPr>
      </w:pPr>
    </w:p>
    <w:p w:rsidR="00162708" w:rsidRDefault="007A653F">
      <w:pPr>
        <w:pStyle w:val="ListParagraph"/>
        <w:numPr>
          <w:ilvl w:val="1"/>
          <w:numId w:val="1"/>
        </w:numPr>
        <w:tabs>
          <w:tab w:val="left" w:pos="1559"/>
          <w:tab w:val="left" w:pos="1560"/>
        </w:tabs>
        <w:spacing w:before="93"/>
        <w:ind w:right="964"/>
        <w:rPr>
          <w:sz w:val="20"/>
        </w:rPr>
      </w:pPr>
      <w:r>
        <w:rPr>
          <w:b/>
          <w:sz w:val="20"/>
        </w:rPr>
        <w:t xml:space="preserve">Non-Standard Service </w:t>
      </w:r>
      <w:r>
        <w:rPr>
          <w:sz w:val="20"/>
        </w:rPr>
        <w:t>shall include any and all construction labor and materials, inspection, administration, legal, and engineering fees, as determined by the</w:t>
      </w:r>
      <w:r>
        <w:rPr>
          <w:spacing w:val="-39"/>
          <w:sz w:val="20"/>
        </w:rPr>
        <w:t xml:space="preserve"> </w:t>
      </w:r>
      <w:r>
        <w:rPr>
          <w:sz w:val="20"/>
        </w:rPr>
        <w:t>District under the rules of Section F of this</w:t>
      </w:r>
      <w:r>
        <w:rPr>
          <w:spacing w:val="-1"/>
          <w:sz w:val="20"/>
        </w:rPr>
        <w:t xml:space="preserve"> </w:t>
      </w:r>
      <w:r>
        <w:rPr>
          <w:sz w:val="20"/>
        </w:rPr>
        <w:t>Tariff.</w:t>
      </w:r>
    </w:p>
    <w:p w:rsidR="00162708" w:rsidRDefault="007A653F">
      <w:pPr>
        <w:pStyle w:val="ListParagraph"/>
        <w:numPr>
          <w:ilvl w:val="1"/>
          <w:numId w:val="1"/>
        </w:numPr>
        <w:tabs>
          <w:tab w:val="left" w:pos="1559"/>
          <w:tab w:val="left" w:pos="1560"/>
        </w:tabs>
        <w:ind w:right="766"/>
        <w:rPr>
          <w:sz w:val="20"/>
        </w:rPr>
      </w:pPr>
      <w:r>
        <w:rPr>
          <w:sz w:val="20"/>
        </w:rPr>
        <w:t>Standard and Non-Standard Service Installations shall include all costs of any</w:t>
      </w:r>
      <w:r>
        <w:rPr>
          <w:spacing w:val="-41"/>
          <w:sz w:val="20"/>
        </w:rPr>
        <w:t xml:space="preserve"> </w:t>
      </w:r>
      <w:r>
        <w:rPr>
          <w:sz w:val="20"/>
        </w:rPr>
        <w:t>pipeline relocations as per Section E.1.c.(6) of this</w:t>
      </w:r>
      <w:r>
        <w:rPr>
          <w:spacing w:val="2"/>
          <w:sz w:val="20"/>
        </w:rPr>
        <w:t xml:space="preserve"> </w:t>
      </w:r>
      <w:r>
        <w:rPr>
          <w:sz w:val="20"/>
        </w:rPr>
        <w:t>Tariff.</w:t>
      </w:r>
    </w:p>
    <w:p w:rsidR="00162708" w:rsidRDefault="00162708">
      <w:pPr>
        <w:rPr>
          <w:sz w:val="20"/>
        </w:rPr>
        <w:sectPr w:rsidR="00162708">
          <w:footerReference w:type="default" r:id="rId7"/>
          <w:type w:val="continuous"/>
          <w:pgSz w:w="12240" w:h="15840"/>
          <w:pgMar w:top="1360" w:right="980" w:bottom="940" w:left="1320" w:header="720" w:footer="741" w:gutter="0"/>
          <w:cols w:space="720"/>
        </w:sectPr>
      </w:pPr>
    </w:p>
    <w:p w:rsidR="00162708" w:rsidRDefault="007A653F">
      <w:pPr>
        <w:pStyle w:val="BodyText"/>
        <w:spacing w:before="80"/>
        <w:ind w:right="460"/>
        <w:jc w:val="right"/>
        <w:rPr>
          <w:rFonts w:ascii="Times New Roman"/>
        </w:rPr>
      </w:pPr>
      <w:r>
        <w:rPr>
          <w:rFonts w:ascii="Times New Roman"/>
        </w:rPr>
        <w:lastRenderedPageBreak/>
        <w:t>Section G</w:t>
      </w:r>
    </w:p>
    <w:p w:rsidR="00162708" w:rsidRDefault="007A653F">
      <w:pPr>
        <w:pStyle w:val="BodyText"/>
        <w:spacing w:before="1"/>
        <w:ind w:right="459"/>
        <w:jc w:val="right"/>
        <w:rPr>
          <w:rFonts w:ascii="Times New Roman"/>
        </w:rPr>
      </w:pPr>
      <w:r>
        <w:rPr>
          <w:rFonts w:ascii="Times New Roman"/>
        </w:rPr>
        <w:t>Page 2</w:t>
      </w:r>
    </w:p>
    <w:p w:rsidR="00162708" w:rsidRDefault="00162708">
      <w:pPr>
        <w:pStyle w:val="BodyText"/>
        <w:rPr>
          <w:rFonts w:ascii="Times New Roman"/>
        </w:rPr>
      </w:pPr>
    </w:p>
    <w:p w:rsidR="00162708" w:rsidRDefault="00162708">
      <w:pPr>
        <w:pStyle w:val="BodyText"/>
        <w:spacing w:before="6"/>
        <w:rPr>
          <w:rFonts w:ascii="Times New Roman"/>
          <w:sz w:val="22"/>
        </w:rPr>
      </w:pPr>
    </w:p>
    <w:p w:rsidR="00162708" w:rsidRDefault="007A653F">
      <w:pPr>
        <w:pStyle w:val="ListParagraph"/>
        <w:numPr>
          <w:ilvl w:val="0"/>
          <w:numId w:val="1"/>
        </w:numPr>
        <w:tabs>
          <w:tab w:val="left" w:pos="840"/>
          <w:tab w:val="left" w:pos="841"/>
        </w:tabs>
        <w:spacing w:line="280" w:lineRule="auto"/>
        <w:ind w:right="644" w:hanging="719"/>
        <w:rPr>
          <w:sz w:val="20"/>
        </w:rPr>
      </w:pPr>
      <w:r>
        <w:rPr>
          <w:b/>
          <w:i/>
          <w:sz w:val="20"/>
        </w:rPr>
        <w:t xml:space="preserve">Equity Buy-In Fee. </w:t>
      </w:r>
      <w:r>
        <w:rPr>
          <w:sz w:val="20"/>
        </w:rPr>
        <w:t>In addition to the Deposit and Installation Fee, each Applicant shall be required</w:t>
      </w:r>
      <w:r>
        <w:rPr>
          <w:spacing w:val="-9"/>
          <w:sz w:val="20"/>
        </w:rPr>
        <w:t xml:space="preserve"> </w:t>
      </w:r>
      <w:r>
        <w:rPr>
          <w:sz w:val="20"/>
        </w:rPr>
        <w:t>to</w:t>
      </w:r>
      <w:r>
        <w:rPr>
          <w:spacing w:val="-7"/>
          <w:sz w:val="20"/>
        </w:rPr>
        <w:t xml:space="preserve"> </w:t>
      </w:r>
      <w:r>
        <w:rPr>
          <w:sz w:val="20"/>
        </w:rPr>
        <w:t>achieve</w:t>
      </w:r>
      <w:r>
        <w:rPr>
          <w:spacing w:val="-9"/>
          <w:sz w:val="20"/>
        </w:rPr>
        <w:t xml:space="preserve"> </w:t>
      </w:r>
      <w:r>
        <w:rPr>
          <w:sz w:val="20"/>
        </w:rPr>
        <w:t>parity</w:t>
      </w:r>
      <w:r>
        <w:rPr>
          <w:spacing w:val="-9"/>
          <w:sz w:val="20"/>
        </w:rPr>
        <w:t xml:space="preserve"> </w:t>
      </w:r>
      <w:r>
        <w:rPr>
          <w:sz w:val="20"/>
        </w:rPr>
        <w:t>with</w:t>
      </w:r>
      <w:r>
        <w:rPr>
          <w:spacing w:val="-7"/>
          <w:sz w:val="20"/>
        </w:rPr>
        <w:t xml:space="preserve"> </w:t>
      </w:r>
      <w:r>
        <w:rPr>
          <w:sz w:val="20"/>
        </w:rPr>
        <w:t>existing</w:t>
      </w:r>
      <w:r>
        <w:rPr>
          <w:spacing w:val="-9"/>
          <w:sz w:val="20"/>
        </w:rPr>
        <w:t xml:space="preserve"> </w:t>
      </w:r>
      <w:r>
        <w:rPr>
          <w:sz w:val="20"/>
        </w:rPr>
        <w:t>Customers</w:t>
      </w:r>
      <w:r>
        <w:rPr>
          <w:spacing w:val="-8"/>
          <w:sz w:val="20"/>
        </w:rPr>
        <w:t xml:space="preserve"> </w:t>
      </w:r>
      <w:r>
        <w:rPr>
          <w:sz w:val="20"/>
        </w:rPr>
        <w:t>by</w:t>
      </w:r>
      <w:r>
        <w:rPr>
          <w:spacing w:val="-14"/>
          <w:sz w:val="20"/>
        </w:rPr>
        <w:t xml:space="preserve"> </w:t>
      </w:r>
      <w:r>
        <w:rPr>
          <w:sz w:val="20"/>
        </w:rPr>
        <w:t>contributing</w:t>
      </w:r>
      <w:r>
        <w:rPr>
          <w:spacing w:val="-9"/>
          <w:sz w:val="20"/>
        </w:rPr>
        <w:t xml:space="preserve"> </w:t>
      </w:r>
      <w:r>
        <w:rPr>
          <w:sz w:val="20"/>
        </w:rPr>
        <w:t>capital</w:t>
      </w:r>
      <w:r>
        <w:rPr>
          <w:spacing w:val="-7"/>
          <w:sz w:val="20"/>
        </w:rPr>
        <w:t xml:space="preserve"> </w:t>
      </w:r>
      <w:r>
        <w:rPr>
          <w:sz w:val="20"/>
        </w:rPr>
        <w:t>in</w:t>
      </w:r>
      <w:r>
        <w:rPr>
          <w:spacing w:val="-7"/>
          <w:sz w:val="20"/>
        </w:rPr>
        <w:t xml:space="preserve"> </w:t>
      </w:r>
      <w:r>
        <w:rPr>
          <w:sz w:val="20"/>
        </w:rPr>
        <w:t>an</w:t>
      </w:r>
      <w:r>
        <w:rPr>
          <w:spacing w:val="-7"/>
          <w:sz w:val="20"/>
        </w:rPr>
        <w:t xml:space="preserve"> </w:t>
      </w:r>
      <w:r>
        <w:rPr>
          <w:sz w:val="20"/>
        </w:rPr>
        <w:t>amount</w:t>
      </w:r>
      <w:r>
        <w:rPr>
          <w:spacing w:val="-7"/>
          <w:sz w:val="20"/>
        </w:rPr>
        <w:t xml:space="preserve"> </w:t>
      </w:r>
      <w:r>
        <w:rPr>
          <w:sz w:val="20"/>
        </w:rPr>
        <w:t>projected to defray the cost of up-grading system facilities to meet growth demands created by adding individual customers. This fee shall be assessed prior to providing or reserving service on a per service</w:t>
      </w:r>
      <w:r>
        <w:rPr>
          <w:spacing w:val="-7"/>
          <w:sz w:val="20"/>
        </w:rPr>
        <w:t xml:space="preserve"> </w:t>
      </w:r>
      <w:r>
        <w:rPr>
          <w:sz w:val="20"/>
        </w:rPr>
        <w:t>unit</w:t>
      </w:r>
      <w:r>
        <w:rPr>
          <w:spacing w:val="-7"/>
          <w:sz w:val="20"/>
        </w:rPr>
        <w:t xml:space="preserve"> </w:t>
      </w:r>
      <w:r>
        <w:rPr>
          <w:sz w:val="20"/>
        </w:rPr>
        <w:t>basis</w:t>
      </w:r>
      <w:r>
        <w:rPr>
          <w:spacing w:val="-5"/>
          <w:sz w:val="20"/>
        </w:rPr>
        <w:t xml:space="preserve"> </w:t>
      </w:r>
      <w:r>
        <w:rPr>
          <w:sz w:val="20"/>
        </w:rPr>
        <w:t>for</w:t>
      </w:r>
      <w:r>
        <w:rPr>
          <w:spacing w:val="-6"/>
          <w:sz w:val="20"/>
        </w:rPr>
        <w:t xml:space="preserve"> </w:t>
      </w:r>
      <w:r>
        <w:rPr>
          <w:sz w:val="20"/>
        </w:rPr>
        <w:t>each</w:t>
      </w:r>
      <w:r>
        <w:rPr>
          <w:spacing w:val="-7"/>
          <w:sz w:val="20"/>
        </w:rPr>
        <w:t xml:space="preserve"> </w:t>
      </w:r>
      <w:r>
        <w:rPr>
          <w:sz w:val="20"/>
        </w:rPr>
        <w:t>tap/lot</w:t>
      </w:r>
      <w:r>
        <w:rPr>
          <w:spacing w:val="-7"/>
          <w:sz w:val="20"/>
        </w:rPr>
        <w:t xml:space="preserve"> </w:t>
      </w:r>
      <w:r>
        <w:rPr>
          <w:sz w:val="20"/>
        </w:rPr>
        <w:t>and</w:t>
      </w:r>
      <w:r>
        <w:rPr>
          <w:spacing w:val="-7"/>
          <w:sz w:val="20"/>
        </w:rPr>
        <w:t xml:space="preserve"> </w:t>
      </w:r>
      <w:r>
        <w:rPr>
          <w:sz w:val="20"/>
        </w:rPr>
        <w:t>shall</w:t>
      </w:r>
      <w:r>
        <w:rPr>
          <w:spacing w:val="-8"/>
          <w:sz w:val="20"/>
        </w:rPr>
        <w:t xml:space="preserve"> </w:t>
      </w:r>
      <w:r>
        <w:rPr>
          <w:sz w:val="20"/>
        </w:rPr>
        <w:t>be</w:t>
      </w:r>
      <w:r>
        <w:rPr>
          <w:spacing w:val="-5"/>
          <w:sz w:val="20"/>
        </w:rPr>
        <w:t xml:space="preserve"> </w:t>
      </w:r>
      <w:r>
        <w:rPr>
          <w:sz w:val="20"/>
        </w:rPr>
        <w:t>assigned</w:t>
      </w:r>
      <w:r>
        <w:rPr>
          <w:spacing w:val="-7"/>
          <w:sz w:val="20"/>
        </w:rPr>
        <w:t xml:space="preserve"> </w:t>
      </w:r>
      <w:r>
        <w:rPr>
          <w:sz w:val="20"/>
        </w:rPr>
        <w:t>and</w:t>
      </w:r>
      <w:r>
        <w:rPr>
          <w:spacing w:val="-7"/>
          <w:sz w:val="20"/>
        </w:rPr>
        <w:t xml:space="preserve"> </w:t>
      </w:r>
      <w:r>
        <w:rPr>
          <w:sz w:val="20"/>
        </w:rPr>
        <w:t>restricted</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tap/lot</w:t>
      </w:r>
      <w:r>
        <w:rPr>
          <w:spacing w:val="-7"/>
          <w:sz w:val="20"/>
        </w:rPr>
        <w:t xml:space="preserve"> </w:t>
      </w:r>
      <w:r>
        <w:rPr>
          <w:sz w:val="20"/>
        </w:rPr>
        <w:t>for</w:t>
      </w:r>
      <w:r>
        <w:rPr>
          <w:spacing w:val="-6"/>
          <w:sz w:val="20"/>
        </w:rPr>
        <w:t xml:space="preserve"> </w:t>
      </w:r>
      <w:r>
        <w:rPr>
          <w:sz w:val="20"/>
        </w:rPr>
        <w:t>which</w:t>
      </w:r>
      <w:r>
        <w:rPr>
          <w:spacing w:val="-7"/>
          <w:sz w:val="20"/>
        </w:rPr>
        <w:t xml:space="preserve"> </w:t>
      </w:r>
      <w:r>
        <w:rPr>
          <w:sz w:val="20"/>
        </w:rPr>
        <w:t>the service was originally</w:t>
      </w:r>
      <w:r>
        <w:rPr>
          <w:spacing w:val="-5"/>
          <w:sz w:val="20"/>
        </w:rPr>
        <w:t xml:space="preserve"> </w:t>
      </w:r>
      <w:r>
        <w:rPr>
          <w:sz w:val="20"/>
        </w:rPr>
        <w:t>requested.</w:t>
      </w:r>
    </w:p>
    <w:p w:rsidR="00162708" w:rsidRDefault="007A653F">
      <w:pPr>
        <w:pStyle w:val="Heading2"/>
        <w:tabs>
          <w:tab w:val="left" w:pos="5557"/>
        </w:tabs>
        <w:spacing w:line="224" w:lineRule="exact"/>
        <w:ind w:left="839"/>
      </w:pPr>
      <w:r>
        <w:t>Equity Buy-In Fee per installation</w:t>
      </w:r>
      <w:r>
        <w:rPr>
          <w:spacing w:val="-18"/>
        </w:rPr>
        <w:t xml:space="preserve"> </w:t>
      </w:r>
      <w:r>
        <w:t>(lot/meter)</w:t>
      </w:r>
      <w:r>
        <w:rPr>
          <w:spacing w:val="-3"/>
        </w:rPr>
        <w:t xml:space="preserve"> </w:t>
      </w:r>
      <w:r>
        <w:t>is:</w:t>
      </w:r>
      <w:r>
        <w:tab/>
        <w:t>$</w:t>
      </w:r>
      <w:r>
        <w:rPr>
          <w:u w:val="thick"/>
        </w:rPr>
        <w:t xml:space="preserve"> </w:t>
      </w:r>
      <w:proofErr w:type="gramStart"/>
      <w:r>
        <w:rPr>
          <w:u w:val="thick"/>
        </w:rPr>
        <w:t>2,</w:t>
      </w:r>
      <w:r>
        <w:rPr>
          <w:i/>
          <w:u w:val="thick"/>
        </w:rPr>
        <w:t>5</w:t>
      </w:r>
      <w:r>
        <w:rPr>
          <w:u w:val="thick"/>
        </w:rPr>
        <w:t>50.00</w:t>
      </w:r>
      <w:r>
        <w:rPr>
          <w:spacing w:val="-4"/>
        </w:rPr>
        <w:t xml:space="preserve"> </w:t>
      </w:r>
      <w:r>
        <w:t>.</w:t>
      </w:r>
      <w:proofErr w:type="gramEnd"/>
    </w:p>
    <w:p w:rsidR="00162708" w:rsidRDefault="00162708">
      <w:pPr>
        <w:pStyle w:val="BodyText"/>
        <w:rPr>
          <w:b/>
        </w:rPr>
      </w:pPr>
    </w:p>
    <w:p w:rsidR="00162708" w:rsidRDefault="007A653F">
      <w:pPr>
        <w:pStyle w:val="ListParagraph"/>
        <w:numPr>
          <w:ilvl w:val="0"/>
          <w:numId w:val="1"/>
        </w:numPr>
        <w:tabs>
          <w:tab w:val="left" w:pos="840"/>
          <w:tab w:val="left" w:pos="841"/>
        </w:tabs>
        <w:spacing w:line="280" w:lineRule="auto"/>
        <w:ind w:right="528" w:hanging="719"/>
        <w:rPr>
          <w:sz w:val="20"/>
        </w:rPr>
      </w:pPr>
      <w:r>
        <w:rPr>
          <w:b/>
          <w:i/>
          <w:sz w:val="20"/>
        </w:rPr>
        <w:t xml:space="preserve">Development Improvement Fee. </w:t>
      </w:r>
      <w:r>
        <w:rPr>
          <w:sz w:val="20"/>
        </w:rPr>
        <w:t>In addition to the Deposit, Installation Fee and Equity Buy-In Fee, each Developer Applicant shall be required to contribute capital in an amount projected to defray the cost of up-grading major system facilities to meet the growth demands of developments</w:t>
      </w:r>
      <w:r>
        <w:rPr>
          <w:spacing w:val="-8"/>
          <w:sz w:val="20"/>
        </w:rPr>
        <w:t xml:space="preserve"> </w:t>
      </w:r>
      <w:r>
        <w:rPr>
          <w:sz w:val="20"/>
        </w:rPr>
        <w:t>and</w:t>
      </w:r>
      <w:r>
        <w:rPr>
          <w:spacing w:val="-9"/>
          <w:sz w:val="20"/>
        </w:rPr>
        <w:t xml:space="preserve"> </w:t>
      </w:r>
      <w:r>
        <w:rPr>
          <w:sz w:val="20"/>
        </w:rPr>
        <w:t>multiple</w:t>
      </w:r>
      <w:r>
        <w:rPr>
          <w:spacing w:val="-5"/>
          <w:sz w:val="20"/>
        </w:rPr>
        <w:t xml:space="preserve"> </w:t>
      </w:r>
      <w:r>
        <w:rPr>
          <w:sz w:val="20"/>
        </w:rPr>
        <w:t>connections.</w:t>
      </w:r>
      <w:r>
        <w:rPr>
          <w:spacing w:val="-9"/>
          <w:sz w:val="20"/>
        </w:rPr>
        <w:t xml:space="preserve"> </w:t>
      </w:r>
      <w:r>
        <w:rPr>
          <w:sz w:val="20"/>
        </w:rPr>
        <w:t>This</w:t>
      </w:r>
      <w:r>
        <w:rPr>
          <w:spacing w:val="-8"/>
          <w:sz w:val="20"/>
        </w:rPr>
        <w:t xml:space="preserve"> </w:t>
      </w:r>
      <w:r>
        <w:rPr>
          <w:sz w:val="20"/>
        </w:rPr>
        <w:t>fee</w:t>
      </w:r>
      <w:r>
        <w:rPr>
          <w:spacing w:val="-9"/>
          <w:sz w:val="20"/>
        </w:rPr>
        <w:t xml:space="preserve"> </w:t>
      </w:r>
      <w:r>
        <w:rPr>
          <w:sz w:val="20"/>
        </w:rPr>
        <w:t>shall</w:t>
      </w:r>
      <w:r>
        <w:rPr>
          <w:spacing w:val="-7"/>
          <w:sz w:val="20"/>
        </w:rPr>
        <w:t xml:space="preserve"> </w:t>
      </w:r>
      <w:r>
        <w:rPr>
          <w:sz w:val="20"/>
        </w:rPr>
        <w:t>be</w:t>
      </w:r>
      <w:r>
        <w:rPr>
          <w:spacing w:val="-9"/>
          <w:sz w:val="20"/>
        </w:rPr>
        <w:t xml:space="preserve"> </w:t>
      </w:r>
      <w:r>
        <w:rPr>
          <w:sz w:val="20"/>
        </w:rPr>
        <w:t>assessed</w:t>
      </w:r>
      <w:r>
        <w:rPr>
          <w:spacing w:val="-9"/>
          <w:sz w:val="20"/>
        </w:rPr>
        <w:t xml:space="preserve"> </w:t>
      </w:r>
      <w:r>
        <w:rPr>
          <w:sz w:val="20"/>
        </w:rPr>
        <w:t>prior</w:t>
      </w:r>
      <w:r>
        <w:rPr>
          <w:spacing w:val="-8"/>
          <w:sz w:val="20"/>
        </w:rPr>
        <w:t xml:space="preserve"> </w:t>
      </w:r>
      <w:r>
        <w:rPr>
          <w:sz w:val="20"/>
        </w:rPr>
        <w:t>to</w:t>
      </w:r>
      <w:r>
        <w:rPr>
          <w:spacing w:val="-7"/>
          <w:sz w:val="20"/>
        </w:rPr>
        <w:t xml:space="preserve"> </w:t>
      </w:r>
      <w:r>
        <w:rPr>
          <w:sz w:val="20"/>
        </w:rPr>
        <w:t>providing</w:t>
      </w:r>
      <w:r>
        <w:rPr>
          <w:spacing w:val="-9"/>
          <w:sz w:val="20"/>
        </w:rPr>
        <w:t xml:space="preserve"> </w:t>
      </w:r>
      <w:r>
        <w:rPr>
          <w:sz w:val="20"/>
        </w:rPr>
        <w:t>or</w:t>
      </w:r>
      <w:r>
        <w:rPr>
          <w:spacing w:val="-8"/>
          <w:sz w:val="20"/>
        </w:rPr>
        <w:t xml:space="preserve"> </w:t>
      </w:r>
      <w:r>
        <w:rPr>
          <w:sz w:val="20"/>
        </w:rPr>
        <w:t>reserving service</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per</w:t>
      </w:r>
      <w:r>
        <w:rPr>
          <w:spacing w:val="-4"/>
          <w:sz w:val="20"/>
        </w:rPr>
        <w:t xml:space="preserve"> </w:t>
      </w:r>
      <w:r>
        <w:rPr>
          <w:sz w:val="20"/>
        </w:rPr>
        <w:t>service</w:t>
      </w:r>
      <w:r>
        <w:rPr>
          <w:spacing w:val="-6"/>
          <w:sz w:val="20"/>
        </w:rPr>
        <w:t xml:space="preserve"> </w:t>
      </w:r>
      <w:r>
        <w:rPr>
          <w:sz w:val="20"/>
        </w:rPr>
        <w:t>unit</w:t>
      </w:r>
      <w:r>
        <w:rPr>
          <w:spacing w:val="-6"/>
          <w:sz w:val="20"/>
        </w:rPr>
        <w:t xml:space="preserve"> </w:t>
      </w:r>
      <w:r>
        <w:rPr>
          <w:sz w:val="20"/>
        </w:rPr>
        <w:t>basis</w:t>
      </w:r>
      <w:r>
        <w:rPr>
          <w:spacing w:val="-5"/>
          <w:sz w:val="20"/>
        </w:rPr>
        <w:t xml:space="preserve"> </w:t>
      </w:r>
      <w:r>
        <w:rPr>
          <w:sz w:val="20"/>
        </w:rPr>
        <w:t>for</w:t>
      </w:r>
      <w:r>
        <w:rPr>
          <w:spacing w:val="-5"/>
          <w:sz w:val="20"/>
        </w:rPr>
        <w:t xml:space="preserve"> </w:t>
      </w:r>
      <w:r>
        <w:rPr>
          <w:sz w:val="20"/>
        </w:rPr>
        <w:t>each</w:t>
      </w:r>
      <w:r>
        <w:rPr>
          <w:spacing w:val="-6"/>
          <w:sz w:val="20"/>
        </w:rPr>
        <w:t xml:space="preserve"> </w:t>
      </w:r>
      <w:r>
        <w:rPr>
          <w:sz w:val="20"/>
        </w:rPr>
        <w:t>tap/lot</w:t>
      </w:r>
      <w:r>
        <w:rPr>
          <w:spacing w:val="-6"/>
          <w:sz w:val="20"/>
        </w:rPr>
        <w:t xml:space="preserve"> </w:t>
      </w:r>
      <w:r>
        <w:rPr>
          <w:sz w:val="20"/>
        </w:rPr>
        <w:t>and</w:t>
      </w:r>
      <w:r>
        <w:rPr>
          <w:spacing w:val="-6"/>
          <w:sz w:val="20"/>
        </w:rPr>
        <w:t xml:space="preserve"> </w:t>
      </w:r>
      <w:r>
        <w:rPr>
          <w:sz w:val="20"/>
        </w:rPr>
        <w:t>shall</w:t>
      </w:r>
      <w:r>
        <w:rPr>
          <w:spacing w:val="-7"/>
          <w:sz w:val="20"/>
        </w:rPr>
        <w:t xml:space="preserve"> </w:t>
      </w:r>
      <w:r>
        <w:rPr>
          <w:sz w:val="20"/>
        </w:rPr>
        <w:t>be</w:t>
      </w:r>
      <w:r>
        <w:rPr>
          <w:spacing w:val="-5"/>
          <w:sz w:val="20"/>
        </w:rPr>
        <w:t xml:space="preserve"> </w:t>
      </w:r>
      <w:r>
        <w:rPr>
          <w:sz w:val="20"/>
        </w:rPr>
        <w:t>assigned</w:t>
      </w:r>
      <w:r>
        <w:rPr>
          <w:spacing w:val="-6"/>
          <w:sz w:val="20"/>
        </w:rPr>
        <w:t xml:space="preserve"> </w:t>
      </w:r>
      <w:r>
        <w:rPr>
          <w:sz w:val="20"/>
        </w:rPr>
        <w:t>and</w:t>
      </w:r>
      <w:r>
        <w:rPr>
          <w:spacing w:val="-6"/>
          <w:sz w:val="20"/>
        </w:rPr>
        <w:t xml:space="preserve"> </w:t>
      </w:r>
      <w:r>
        <w:rPr>
          <w:sz w:val="20"/>
        </w:rPr>
        <w:t>restricted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tap/ lot for which the service was originally</w:t>
      </w:r>
      <w:r>
        <w:rPr>
          <w:spacing w:val="-9"/>
          <w:sz w:val="20"/>
        </w:rPr>
        <w:t xml:space="preserve"> </w:t>
      </w:r>
      <w:r>
        <w:rPr>
          <w:sz w:val="20"/>
        </w:rPr>
        <w:t>requested.</w:t>
      </w:r>
    </w:p>
    <w:p w:rsidR="00162708" w:rsidRDefault="007A653F">
      <w:pPr>
        <w:pStyle w:val="Heading2"/>
        <w:tabs>
          <w:tab w:val="left" w:pos="6847"/>
        </w:tabs>
        <w:ind w:left="480" w:right="916" w:firstLine="359"/>
      </w:pPr>
      <w:r>
        <w:t>Development Improvement Fee per installation</w:t>
      </w:r>
      <w:r>
        <w:rPr>
          <w:spacing w:val="-14"/>
        </w:rPr>
        <w:t xml:space="preserve"> </w:t>
      </w:r>
      <w:r>
        <w:t>(lot/meter)</w:t>
      </w:r>
      <w:r>
        <w:rPr>
          <w:spacing w:val="-3"/>
        </w:rPr>
        <w:t xml:space="preserve"> </w:t>
      </w:r>
      <w:r>
        <w:t>is:</w:t>
      </w:r>
      <w:r>
        <w:tab/>
      </w:r>
      <w:r>
        <w:rPr>
          <w:spacing w:val="5"/>
        </w:rPr>
        <w:t>$</w:t>
      </w:r>
      <w:r>
        <w:rPr>
          <w:spacing w:val="5"/>
          <w:u w:val="thick"/>
        </w:rPr>
        <w:t xml:space="preserve"> </w:t>
      </w:r>
      <w:r>
        <w:rPr>
          <w:u w:val="thick"/>
        </w:rPr>
        <w:t>1000.00</w:t>
      </w:r>
      <w:r>
        <w:t xml:space="preserve"> minimum</w:t>
      </w:r>
      <w:r>
        <w:rPr>
          <w:spacing w:val="-23"/>
        </w:rPr>
        <w:t xml:space="preserve"> </w:t>
      </w:r>
      <w:r>
        <w:t>fee depending on the size of the development and the amount of projected</w:t>
      </w:r>
      <w:r>
        <w:rPr>
          <w:spacing w:val="-27"/>
        </w:rPr>
        <w:t xml:space="preserve"> </w:t>
      </w:r>
      <w:r>
        <w:t>improvements.</w:t>
      </w:r>
    </w:p>
    <w:p w:rsidR="00162708" w:rsidRDefault="007A653F">
      <w:pPr>
        <w:spacing w:before="44" w:line="460" w:lineRule="exact"/>
        <w:ind w:left="120" w:right="727"/>
        <w:rPr>
          <w:b/>
          <w:sz w:val="20"/>
        </w:rPr>
      </w:pPr>
      <w:r>
        <w:rPr>
          <w:b/>
          <w:sz w:val="20"/>
        </w:rPr>
        <w:t>TOTAL NEW SERVICE CONNECTION FEE FOR STANDARD INDIVIDUAL SERVICE: $3,</w:t>
      </w:r>
      <w:r w:rsidR="003D6C8F">
        <w:rPr>
          <w:b/>
          <w:sz w:val="20"/>
        </w:rPr>
        <w:t>5</w:t>
      </w:r>
      <w:r>
        <w:rPr>
          <w:b/>
          <w:sz w:val="20"/>
        </w:rPr>
        <w:t>00.00 TOTAL NEW SERVICE CONNECTION FEE FOR NON-STANDARD DEVELOPMENT SERVICE:</w:t>
      </w:r>
    </w:p>
    <w:p w:rsidR="00162708" w:rsidRDefault="007A653F">
      <w:pPr>
        <w:spacing w:line="182" w:lineRule="exact"/>
        <w:ind w:left="120"/>
        <w:rPr>
          <w:b/>
          <w:sz w:val="20"/>
        </w:rPr>
      </w:pPr>
      <w:r>
        <w:rPr>
          <w:b/>
          <w:sz w:val="20"/>
        </w:rPr>
        <w:t>$4,</w:t>
      </w:r>
      <w:r w:rsidR="003D6C8F">
        <w:rPr>
          <w:b/>
          <w:sz w:val="20"/>
        </w:rPr>
        <w:t>5</w:t>
      </w:r>
      <w:r>
        <w:rPr>
          <w:b/>
          <w:sz w:val="20"/>
        </w:rPr>
        <w:t>00.00</w:t>
      </w:r>
    </w:p>
    <w:p w:rsidR="00162708" w:rsidRDefault="007A653F">
      <w:pPr>
        <w:pStyle w:val="BodyText"/>
        <w:spacing w:before="1"/>
        <w:ind w:left="120" w:right="727"/>
      </w:pPr>
      <w:r>
        <w:t>(note the non-standard development new service connection fee may be higher depending on required improvements)</w:t>
      </w:r>
    </w:p>
    <w:p w:rsidR="00162708" w:rsidRDefault="00162708">
      <w:pPr>
        <w:pStyle w:val="BodyText"/>
        <w:spacing w:before="10"/>
        <w:rPr>
          <w:sz w:val="19"/>
        </w:rPr>
      </w:pPr>
    </w:p>
    <w:p w:rsidR="00162708" w:rsidRDefault="007A653F">
      <w:pPr>
        <w:pStyle w:val="ListParagraph"/>
        <w:numPr>
          <w:ilvl w:val="0"/>
          <w:numId w:val="1"/>
        </w:numPr>
        <w:tabs>
          <w:tab w:val="left" w:pos="839"/>
          <w:tab w:val="left" w:pos="840"/>
        </w:tabs>
        <w:spacing w:before="1"/>
        <w:ind w:hanging="719"/>
        <w:rPr>
          <w:b/>
          <w:i/>
          <w:sz w:val="20"/>
        </w:rPr>
      </w:pPr>
      <w:r>
        <w:rPr>
          <w:b/>
          <w:i/>
          <w:sz w:val="20"/>
        </w:rPr>
        <w:t>Monthly Charges.</w:t>
      </w:r>
    </w:p>
    <w:p w:rsidR="00162708" w:rsidRDefault="007A653F">
      <w:pPr>
        <w:pStyle w:val="Heading2"/>
        <w:numPr>
          <w:ilvl w:val="1"/>
          <w:numId w:val="1"/>
        </w:numPr>
        <w:tabs>
          <w:tab w:val="left" w:pos="1559"/>
          <w:tab w:val="left" w:pos="1560"/>
        </w:tabs>
        <w:spacing w:before="2"/>
        <w:ind w:left="1556" w:hanging="717"/>
      </w:pPr>
      <w:r>
        <w:t>Service Availability Charge (Monthly</w:t>
      </w:r>
      <w:r>
        <w:rPr>
          <w:spacing w:val="-6"/>
        </w:rPr>
        <w:t xml:space="preserve"> </w:t>
      </w:r>
      <w:r>
        <w:t>Minimum)</w:t>
      </w:r>
    </w:p>
    <w:p w:rsidR="00162708" w:rsidRDefault="007A653F">
      <w:pPr>
        <w:pStyle w:val="BodyText"/>
        <w:spacing w:before="1"/>
        <w:ind w:left="1559" w:right="644"/>
      </w:pPr>
      <w:r>
        <w:t>Water Service - The monthly charge for metered water service, which may or may not include allowable gallonage, is based on demand by meter size. Each charge is assessed based on the number of 5/8" X 3/4" meters (as per American Water Works Association maximum continuous flow specifications (see Miscellaneous) equivalent to the size indicated and is used as a base multiplier for the Service Availability Charge and allowable gallonage. Rates and equivalents are as follows:</w:t>
      </w:r>
    </w:p>
    <w:p w:rsidR="00162708" w:rsidRDefault="00162708">
      <w:pPr>
        <w:pStyle w:val="BodyText"/>
        <w:rPr>
          <w:sz w:val="22"/>
        </w:rPr>
      </w:pPr>
    </w:p>
    <w:p w:rsidR="00162708" w:rsidRDefault="00162708">
      <w:pPr>
        <w:pStyle w:val="BodyText"/>
        <w:spacing w:before="1"/>
        <w:rPr>
          <w:sz w:val="18"/>
        </w:rPr>
      </w:pPr>
    </w:p>
    <w:p w:rsidR="00162708" w:rsidRDefault="007A653F">
      <w:pPr>
        <w:pStyle w:val="Heading2"/>
        <w:tabs>
          <w:tab w:val="left" w:pos="3719"/>
          <w:tab w:val="left" w:pos="4439"/>
          <w:tab w:val="left" w:pos="6599"/>
        </w:tabs>
        <w:spacing w:before="1"/>
        <w:ind w:left="2279" w:right="2348"/>
      </w:pPr>
      <w:r>
        <w:t>METER</w:t>
      </w:r>
      <w:r>
        <w:tab/>
      </w:r>
      <w:r>
        <w:tab/>
        <w:t>5/8"</w:t>
      </w:r>
      <w:r>
        <w:rPr>
          <w:spacing w:val="-1"/>
        </w:rPr>
        <w:t xml:space="preserve"> </w:t>
      </w:r>
      <w:r>
        <w:t>X</w:t>
      </w:r>
      <w:r>
        <w:rPr>
          <w:spacing w:val="-1"/>
        </w:rPr>
        <w:t xml:space="preserve"> </w:t>
      </w:r>
      <w:r>
        <w:t>3/4"</w:t>
      </w:r>
      <w:r>
        <w:tab/>
        <w:t>MONTHLY SIZE</w:t>
      </w:r>
      <w:r>
        <w:tab/>
        <w:t>METER</w:t>
      </w:r>
      <w:r>
        <w:rPr>
          <w:spacing w:val="-3"/>
        </w:rPr>
        <w:t xml:space="preserve"> </w:t>
      </w:r>
      <w:r>
        <w:t>EQUIVALENTS</w:t>
      </w:r>
      <w:r>
        <w:tab/>
        <w:t>RATE</w:t>
      </w:r>
    </w:p>
    <w:p w:rsidR="00162708" w:rsidRDefault="007A653F">
      <w:pPr>
        <w:tabs>
          <w:tab w:val="left" w:pos="4438"/>
          <w:tab w:val="left" w:pos="6653"/>
        </w:tabs>
        <w:ind w:left="2279" w:right="2558" w:hanging="360"/>
        <w:rPr>
          <w:b/>
          <w:sz w:val="20"/>
        </w:rPr>
      </w:pPr>
      <w:r>
        <w:rPr>
          <w:b/>
          <w:w w:val="95"/>
          <w:sz w:val="20"/>
        </w:rPr>
        <w:t xml:space="preserve">---------------------------------------------------------------------------------- </w:t>
      </w:r>
      <w:r>
        <w:rPr>
          <w:b/>
          <w:sz w:val="20"/>
        </w:rPr>
        <w:t>5/8" X 3/4"</w:t>
      </w:r>
      <w:r>
        <w:rPr>
          <w:b/>
          <w:spacing w:val="-4"/>
          <w:sz w:val="20"/>
        </w:rPr>
        <w:t xml:space="preserve"> </w:t>
      </w:r>
      <w:r>
        <w:rPr>
          <w:b/>
          <w:sz w:val="20"/>
        </w:rPr>
        <w:t>-</w:t>
      </w:r>
      <w:r>
        <w:rPr>
          <w:b/>
          <w:spacing w:val="-2"/>
          <w:sz w:val="20"/>
        </w:rPr>
        <w:t xml:space="preserve"> </w:t>
      </w:r>
      <w:r>
        <w:rPr>
          <w:b/>
          <w:sz w:val="20"/>
        </w:rPr>
        <w:t>2"</w:t>
      </w:r>
      <w:r>
        <w:rPr>
          <w:b/>
          <w:sz w:val="20"/>
        </w:rPr>
        <w:tab/>
        <w:t>1.0</w:t>
      </w:r>
      <w:r>
        <w:rPr>
          <w:b/>
          <w:sz w:val="20"/>
        </w:rPr>
        <w:tab/>
        <w:t>$29.00</w:t>
      </w:r>
    </w:p>
    <w:p w:rsidR="00162708" w:rsidRDefault="007A653F">
      <w:pPr>
        <w:tabs>
          <w:tab w:val="left" w:pos="4437"/>
          <w:tab w:val="left" w:pos="6653"/>
        </w:tabs>
        <w:spacing w:line="229" w:lineRule="exact"/>
        <w:ind w:left="2278"/>
        <w:rPr>
          <w:b/>
          <w:sz w:val="20"/>
        </w:rPr>
      </w:pPr>
      <w:r>
        <w:rPr>
          <w:b/>
          <w:sz w:val="20"/>
        </w:rPr>
        <w:t>1"</w:t>
      </w:r>
      <w:r>
        <w:rPr>
          <w:b/>
          <w:sz w:val="20"/>
        </w:rPr>
        <w:tab/>
        <w:t>2.5</w:t>
      </w:r>
      <w:r>
        <w:rPr>
          <w:b/>
          <w:sz w:val="20"/>
        </w:rPr>
        <w:tab/>
        <w:t>$54.00</w:t>
      </w:r>
    </w:p>
    <w:p w:rsidR="00162708" w:rsidRDefault="007A653F">
      <w:pPr>
        <w:tabs>
          <w:tab w:val="left" w:pos="4437"/>
          <w:tab w:val="left" w:pos="6652"/>
        </w:tabs>
        <w:spacing w:before="1"/>
        <w:ind w:left="2277"/>
        <w:rPr>
          <w:b/>
          <w:sz w:val="20"/>
        </w:rPr>
      </w:pPr>
      <w:r>
        <w:rPr>
          <w:b/>
          <w:sz w:val="20"/>
        </w:rPr>
        <w:t>1</w:t>
      </w:r>
      <w:r>
        <w:rPr>
          <w:b/>
          <w:spacing w:val="-2"/>
          <w:sz w:val="20"/>
        </w:rPr>
        <w:t xml:space="preserve"> </w:t>
      </w:r>
      <w:r>
        <w:rPr>
          <w:b/>
          <w:sz w:val="20"/>
        </w:rPr>
        <w:t>½ "</w:t>
      </w:r>
      <w:r>
        <w:rPr>
          <w:b/>
          <w:sz w:val="20"/>
        </w:rPr>
        <w:tab/>
        <w:t>5</w:t>
      </w:r>
      <w:r>
        <w:rPr>
          <w:b/>
          <w:sz w:val="20"/>
        </w:rPr>
        <w:tab/>
        <w:t>$108.00</w:t>
      </w:r>
    </w:p>
    <w:p w:rsidR="00162708" w:rsidRDefault="007A653F">
      <w:pPr>
        <w:tabs>
          <w:tab w:val="left" w:pos="4436"/>
          <w:tab w:val="left" w:pos="6652"/>
        </w:tabs>
        <w:ind w:left="2277"/>
        <w:rPr>
          <w:b/>
          <w:sz w:val="20"/>
        </w:rPr>
      </w:pPr>
      <w:r>
        <w:rPr>
          <w:b/>
          <w:sz w:val="20"/>
        </w:rPr>
        <w:t>2"</w:t>
      </w:r>
      <w:r>
        <w:rPr>
          <w:b/>
          <w:sz w:val="20"/>
        </w:rPr>
        <w:tab/>
        <w:t>8</w:t>
      </w:r>
      <w:r>
        <w:rPr>
          <w:b/>
          <w:sz w:val="20"/>
        </w:rPr>
        <w:tab/>
        <w:t>$216.00</w:t>
      </w:r>
    </w:p>
    <w:p w:rsidR="00162708" w:rsidRDefault="00162708">
      <w:pPr>
        <w:pStyle w:val="BodyText"/>
        <w:spacing w:before="1"/>
        <w:rPr>
          <w:b/>
        </w:rPr>
      </w:pPr>
    </w:p>
    <w:p w:rsidR="00162708" w:rsidRDefault="007A653F">
      <w:pPr>
        <w:pStyle w:val="ListParagraph"/>
        <w:numPr>
          <w:ilvl w:val="1"/>
          <w:numId w:val="1"/>
        </w:numPr>
        <w:tabs>
          <w:tab w:val="left" w:pos="1556"/>
          <w:tab w:val="left" w:pos="1557"/>
        </w:tabs>
        <w:ind w:left="1556" w:right="624"/>
        <w:rPr>
          <w:sz w:val="20"/>
        </w:rPr>
      </w:pPr>
      <w:r>
        <w:rPr>
          <w:b/>
          <w:sz w:val="20"/>
        </w:rPr>
        <w:t xml:space="preserve">Reserved Service Charges </w:t>
      </w:r>
      <w:r>
        <w:rPr>
          <w:sz w:val="20"/>
        </w:rPr>
        <w:t>-- The monthly charge for each active account at a</w:t>
      </w:r>
      <w:r>
        <w:rPr>
          <w:spacing w:val="-34"/>
          <w:sz w:val="20"/>
        </w:rPr>
        <w:t xml:space="preserve"> </w:t>
      </w:r>
      <w:r>
        <w:rPr>
          <w:sz w:val="20"/>
        </w:rPr>
        <w:t>specific location for which a meter has not been installed but for which the District and the Applicant have entered into agreement and/or contract for reserved service. This monthly charge shall be equal to the District’s Service Availability Charge. This charge reserves service to the Applicant's real estate designated to receive</w:t>
      </w:r>
      <w:r>
        <w:rPr>
          <w:spacing w:val="-13"/>
          <w:sz w:val="20"/>
        </w:rPr>
        <w:t xml:space="preserve"> </w:t>
      </w:r>
      <w:r>
        <w:rPr>
          <w:sz w:val="20"/>
        </w:rPr>
        <w:t>service.</w:t>
      </w:r>
    </w:p>
    <w:p w:rsidR="00162708" w:rsidRDefault="007A653F">
      <w:pPr>
        <w:pStyle w:val="ListParagraph"/>
        <w:numPr>
          <w:ilvl w:val="1"/>
          <w:numId w:val="1"/>
        </w:numPr>
        <w:tabs>
          <w:tab w:val="left" w:pos="1556"/>
          <w:tab w:val="left" w:pos="1557"/>
        </w:tabs>
        <w:spacing w:before="3"/>
        <w:ind w:left="1556" w:right="714"/>
        <w:rPr>
          <w:sz w:val="20"/>
        </w:rPr>
      </w:pPr>
      <w:r>
        <w:rPr>
          <w:b/>
          <w:sz w:val="20"/>
        </w:rPr>
        <w:t xml:space="preserve">Gallonage Charge </w:t>
      </w:r>
      <w:r>
        <w:rPr>
          <w:sz w:val="20"/>
        </w:rPr>
        <w:t>- In addition to the Service Availability Charge, a gallonage</w:t>
      </w:r>
      <w:r>
        <w:rPr>
          <w:spacing w:val="-38"/>
          <w:sz w:val="20"/>
        </w:rPr>
        <w:t xml:space="preserve"> </w:t>
      </w:r>
      <w:r>
        <w:rPr>
          <w:sz w:val="20"/>
        </w:rPr>
        <w:t>charge shall be added at the following rates for usage during any one (1) billing</w:t>
      </w:r>
      <w:r>
        <w:rPr>
          <w:spacing w:val="-25"/>
          <w:sz w:val="20"/>
        </w:rPr>
        <w:t xml:space="preserve"> </w:t>
      </w:r>
      <w:r>
        <w:rPr>
          <w:sz w:val="20"/>
        </w:rPr>
        <w:t>period.</w:t>
      </w:r>
    </w:p>
    <w:p w:rsidR="00162708" w:rsidRDefault="00162708">
      <w:pPr>
        <w:rPr>
          <w:sz w:val="20"/>
        </w:rPr>
        <w:sectPr w:rsidR="00162708">
          <w:pgSz w:w="12240" w:h="15840"/>
          <w:pgMar w:top="640" w:right="980" w:bottom="940" w:left="1320" w:header="0" w:footer="741" w:gutter="0"/>
          <w:cols w:space="720"/>
        </w:sectPr>
      </w:pPr>
    </w:p>
    <w:p w:rsidR="00162708" w:rsidRDefault="007A653F">
      <w:pPr>
        <w:pStyle w:val="BodyText"/>
        <w:spacing w:before="80"/>
        <w:ind w:right="460"/>
        <w:jc w:val="right"/>
        <w:rPr>
          <w:rFonts w:ascii="Times New Roman"/>
        </w:rPr>
      </w:pPr>
      <w:r>
        <w:rPr>
          <w:rFonts w:ascii="Times New Roman"/>
        </w:rPr>
        <w:lastRenderedPageBreak/>
        <w:t>Section G</w:t>
      </w:r>
    </w:p>
    <w:p w:rsidR="00162708" w:rsidRDefault="007A653F">
      <w:pPr>
        <w:pStyle w:val="BodyText"/>
        <w:spacing w:before="1"/>
        <w:ind w:right="459"/>
        <w:jc w:val="right"/>
        <w:rPr>
          <w:rFonts w:ascii="Times New Roman"/>
        </w:rPr>
      </w:pPr>
      <w:r>
        <w:rPr>
          <w:rFonts w:ascii="Times New Roman"/>
        </w:rPr>
        <w:t>Page 3</w:t>
      </w:r>
    </w:p>
    <w:p w:rsidR="00162708" w:rsidRDefault="00162708">
      <w:pPr>
        <w:pStyle w:val="BodyText"/>
        <w:rPr>
          <w:rFonts w:ascii="Times New Roman"/>
        </w:rPr>
      </w:pPr>
    </w:p>
    <w:p w:rsidR="00162708" w:rsidRDefault="00162708">
      <w:pPr>
        <w:pStyle w:val="BodyText"/>
        <w:spacing w:before="2"/>
        <w:rPr>
          <w:rFonts w:ascii="Times New Roman"/>
          <w:sz w:val="18"/>
        </w:rPr>
      </w:pPr>
    </w:p>
    <w:p w:rsidR="00162708" w:rsidRDefault="007A653F">
      <w:pPr>
        <w:pStyle w:val="Heading2"/>
        <w:tabs>
          <w:tab w:val="left" w:pos="2639"/>
        </w:tabs>
        <w:spacing w:before="93"/>
        <w:ind w:left="1560"/>
      </w:pPr>
      <w:r>
        <w:t>Water</w:t>
      </w:r>
      <w:r>
        <w:rPr>
          <w:spacing w:val="-4"/>
        </w:rPr>
        <w:t xml:space="preserve"> </w:t>
      </w:r>
      <w:r>
        <w:t>-</w:t>
      </w:r>
      <w:r>
        <w:tab/>
        <w:t xml:space="preserve">$4.50 per 1,000 gallons for usage between </w:t>
      </w:r>
      <w:r w:rsidR="003D6C8F">
        <w:t xml:space="preserve">  </w:t>
      </w:r>
      <w:r>
        <w:t>0-5,000</w:t>
      </w:r>
      <w:r>
        <w:rPr>
          <w:spacing w:val="36"/>
        </w:rPr>
        <w:t xml:space="preserve"> </w:t>
      </w:r>
      <w:r>
        <w:t>gallons,</w:t>
      </w:r>
    </w:p>
    <w:p w:rsidR="00162708" w:rsidRDefault="007A653F">
      <w:pPr>
        <w:ind w:left="2639"/>
        <w:rPr>
          <w:b/>
          <w:sz w:val="20"/>
        </w:rPr>
      </w:pPr>
      <w:r>
        <w:rPr>
          <w:b/>
          <w:sz w:val="20"/>
        </w:rPr>
        <w:t>$5.50 per 1,000 gallons for usage between</w:t>
      </w:r>
      <w:r w:rsidR="003D6C8F">
        <w:rPr>
          <w:b/>
          <w:sz w:val="20"/>
        </w:rPr>
        <w:t xml:space="preserve"> </w:t>
      </w:r>
      <w:r>
        <w:rPr>
          <w:b/>
          <w:sz w:val="20"/>
        </w:rPr>
        <w:t xml:space="preserve"> </w:t>
      </w:r>
      <w:r w:rsidR="003D6C8F">
        <w:rPr>
          <w:b/>
          <w:sz w:val="20"/>
        </w:rPr>
        <w:t xml:space="preserve"> </w:t>
      </w:r>
      <w:r>
        <w:rPr>
          <w:b/>
          <w:sz w:val="20"/>
        </w:rPr>
        <w:t>5,001-10,000 gallons,</w:t>
      </w:r>
    </w:p>
    <w:p w:rsidR="00162708" w:rsidRDefault="007A653F">
      <w:pPr>
        <w:ind w:left="2638"/>
        <w:rPr>
          <w:b/>
          <w:sz w:val="20"/>
        </w:rPr>
      </w:pPr>
      <w:r>
        <w:rPr>
          <w:b/>
          <w:sz w:val="20"/>
        </w:rPr>
        <w:t>$5.85 per 1,000 gallons for usage between 10,001-15,000 gallons,</w:t>
      </w:r>
    </w:p>
    <w:p w:rsidR="00162708" w:rsidRDefault="007A653F">
      <w:pPr>
        <w:ind w:left="2638"/>
        <w:rPr>
          <w:b/>
          <w:sz w:val="20"/>
        </w:rPr>
      </w:pPr>
      <w:r>
        <w:rPr>
          <w:b/>
          <w:sz w:val="20"/>
        </w:rPr>
        <w:t xml:space="preserve">$6.30 per 1,000 </w:t>
      </w:r>
      <w:bookmarkStart w:id="0" w:name="_GoBack"/>
      <w:bookmarkEnd w:id="0"/>
      <w:r>
        <w:rPr>
          <w:b/>
          <w:sz w:val="20"/>
        </w:rPr>
        <w:t>gallons for usage between 15,001-20,000 gallons,</w:t>
      </w:r>
    </w:p>
    <w:p w:rsidR="00162708" w:rsidRDefault="007A653F">
      <w:pPr>
        <w:ind w:left="2638"/>
        <w:rPr>
          <w:b/>
          <w:sz w:val="20"/>
        </w:rPr>
      </w:pPr>
      <w:r>
        <w:rPr>
          <w:b/>
          <w:sz w:val="20"/>
        </w:rPr>
        <w:t>$7.00 per 1,000 gallons for usage over 20,000 gallons,</w:t>
      </w:r>
    </w:p>
    <w:p w:rsidR="00162708" w:rsidRDefault="00162708">
      <w:pPr>
        <w:pStyle w:val="BodyText"/>
        <w:spacing w:before="1"/>
        <w:rPr>
          <w:b/>
        </w:rPr>
      </w:pPr>
    </w:p>
    <w:p w:rsidR="00162708" w:rsidRDefault="007A653F">
      <w:pPr>
        <w:pStyle w:val="BodyText"/>
        <w:ind w:left="838" w:right="644" w:hanging="1"/>
      </w:pPr>
      <w:r>
        <w:t>The District shall, as required by Section 5.235, Water Code of the State of Texas, collect from each of its retail customers a regulatory assessment equal to one-half of one percent of the charge for retail water or wastewater service. This charge shall be collected in addition to other charges for utility service. This fee is collected on all charges pertaining to Section G.6. Monthly Charges of this tariff. (30 TAC 291.76 d</w:t>
      </w:r>
      <w:proofErr w:type="gramStart"/>
      <w:r>
        <w:t>.(</w:t>
      </w:r>
      <w:proofErr w:type="gramEnd"/>
      <w:r>
        <w:t>3) (</w:t>
      </w:r>
      <w:proofErr w:type="spellStart"/>
      <w:r>
        <w:t>i</w:t>
      </w:r>
      <w:proofErr w:type="spellEnd"/>
      <w:r>
        <w:t>) )</w:t>
      </w:r>
    </w:p>
    <w:p w:rsidR="00162708" w:rsidRDefault="00162708">
      <w:pPr>
        <w:pStyle w:val="BodyText"/>
      </w:pPr>
    </w:p>
    <w:p w:rsidR="00162708" w:rsidRDefault="007A653F">
      <w:pPr>
        <w:pStyle w:val="ListParagraph"/>
        <w:numPr>
          <w:ilvl w:val="0"/>
          <w:numId w:val="1"/>
        </w:numPr>
        <w:tabs>
          <w:tab w:val="left" w:pos="838"/>
          <w:tab w:val="left" w:pos="839"/>
        </w:tabs>
        <w:ind w:left="840" w:right="776" w:hanging="722"/>
        <w:rPr>
          <w:sz w:val="20"/>
        </w:rPr>
      </w:pPr>
      <w:r>
        <w:rPr>
          <w:b/>
          <w:i/>
          <w:sz w:val="20"/>
        </w:rPr>
        <w:t xml:space="preserve">Late Payment Fee. </w:t>
      </w:r>
      <w:r>
        <w:rPr>
          <w:sz w:val="20"/>
        </w:rPr>
        <w:t>The District shall charge a fee of $</w:t>
      </w:r>
      <w:r>
        <w:rPr>
          <w:sz w:val="20"/>
          <w:u w:val="single"/>
        </w:rPr>
        <w:t xml:space="preserve"> 10.00</w:t>
      </w:r>
      <w:r>
        <w:rPr>
          <w:sz w:val="20"/>
        </w:rPr>
        <w:t xml:space="preserve"> for the late payment of a water bill.</w:t>
      </w:r>
    </w:p>
    <w:p w:rsidR="00162708" w:rsidRDefault="00162708">
      <w:pPr>
        <w:pStyle w:val="BodyText"/>
      </w:pPr>
    </w:p>
    <w:p w:rsidR="00162708" w:rsidRDefault="007A653F">
      <w:pPr>
        <w:pStyle w:val="ListParagraph"/>
        <w:numPr>
          <w:ilvl w:val="0"/>
          <w:numId w:val="1"/>
        </w:numPr>
        <w:tabs>
          <w:tab w:val="left" w:pos="839"/>
          <w:tab w:val="left" w:pos="840"/>
          <w:tab w:val="left" w:pos="3160"/>
        </w:tabs>
        <w:spacing w:before="1"/>
        <w:ind w:right="551" w:hanging="719"/>
        <w:rPr>
          <w:sz w:val="20"/>
        </w:rPr>
      </w:pPr>
      <w:r>
        <w:rPr>
          <w:b/>
          <w:i/>
          <w:sz w:val="20"/>
        </w:rPr>
        <w:t xml:space="preserve">Returned Check Fee. </w:t>
      </w:r>
      <w:r>
        <w:rPr>
          <w:sz w:val="20"/>
        </w:rPr>
        <w:t>In the event a check, draft, or any other similar instrument is given by a person, firm, District, or partnership to the District for payment of services provided for in this Tariff,</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instrument</w:t>
      </w:r>
      <w:r>
        <w:rPr>
          <w:spacing w:val="-4"/>
          <w:sz w:val="20"/>
        </w:rPr>
        <w:t xml:space="preserve"> </w:t>
      </w:r>
      <w:r>
        <w:rPr>
          <w:sz w:val="20"/>
        </w:rPr>
        <w:t>is returned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bank or</w:t>
      </w:r>
      <w:r>
        <w:rPr>
          <w:spacing w:val="-3"/>
          <w:sz w:val="20"/>
        </w:rPr>
        <w:t xml:space="preserve"> </w:t>
      </w:r>
      <w:r>
        <w:rPr>
          <w:sz w:val="20"/>
        </w:rPr>
        <w:t>other</w:t>
      </w:r>
      <w:r>
        <w:rPr>
          <w:spacing w:val="-3"/>
          <w:sz w:val="20"/>
        </w:rPr>
        <w:t xml:space="preserve"> </w:t>
      </w:r>
      <w:r>
        <w:rPr>
          <w:sz w:val="20"/>
        </w:rPr>
        <w:t>similar</w:t>
      </w:r>
      <w:r>
        <w:rPr>
          <w:spacing w:val="-3"/>
          <w:sz w:val="20"/>
        </w:rPr>
        <w:t xml:space="preserve"> </w:t>
      </w:r>
      <w:r>
        <w:rPr>
          <w:sz w:val="20"/>
        </w:rPr>
        <w:t>institution</w:t>
      </w:r>
      <w:r>
        <w:rPr>
          <w:spacing w:val="-4"/>
          <w:sz w:val="20"/>
        </w:rPr>
        <w:t xml:space="preserve"> </w:t>
      </w:r>
      <w:r>
        <w:rPr>
          <w:sz w:val="20"/>
        </w:rPr>
        <w:t>as</w:t>
      </w:r>
      <w:r>
        <w:rPr>
          <w:spacing w:val="-3"/>
          <w:sz w:val="20"/>
        </w:rPr>
        <w:t xml:space="preserve"> </w:t>
      </w:r>
      <w:r>
        <w:rPr>
          <w:sz w:val="20"/>
        </w:rPr>
        <w:t>insufficient</w:t>
      </w:r>
      <w:r>
        <w:rPr>
          <w:spacing w:val="-4"/>
          <w:sz w:val="20"/>
        </w:rPr>
        <w:t xml:space="preserve"> </w:t>
      </w:r>
      <w:r>
        <w:rPr>
          <w:sz w:val="20"/>
        </w:rPr>
        <w:t>or</w:t>
      </w:r>
      <w:r>
        <w:rPr>
          <w:spacing w:val="-3"/>
          <w:sz w:val="20"/>
        </w:rPr>
        <w:t xml:space="preserve"> </w:t>
      </w:r>
      <w:r>
        <w:rPr>
          <w:sz w:val="20"/>
        </w:rPr>
        <w:t>non- negotiable for any reason, the account for which the instrument was issued shall be assessed a return check</w:t>
      </w:r>
      <w:r>
        <w:rPr>
          <w:spacing w:val="-4"/>
          <w:sz w:val="20"/>
        </w:rPr>
        <w:t xml:space="preserve"> </w:t>
      </w:r>
      <w:r>
        <w:rPr>
          <w:sz w:val="20"/>
        </w:rPr>
        <w:t>charge</w:t>
      </w:r>
      <w:r>
        <w:rPr>
          <w:spacing w:val="-4"/>
          <w:sz w:val="20"/>
        </w:rPr>
        <w:t xml:space="preserve"> </w:t>
      </w:r>
      <w:r>
        <w:rPr>
          <w:sz w:val="20"/>
        </w:rPr>
        <w:t>of</w:t>
      </w:r>
      <w:r>
        <w:rPr>
          <w:sz w:val="20"/>
        </w:rPr>
        <w:tab/>
        <w:t>$</w:t>
      </w:r>
      <w:r>
        <w:rPr>
          <w:sz w:val="20"/>
          <w:u w:val="single"/>
        </w:rPr>
        <w:t xml:space="preserve"> </w:t>
      </w:r>
      <w:proofErr w:type="gramStart"/>
      <w:r>
        <w:rPr>
          <w:sz w:val="20"/>
          <w:u w:val="single"/>
        </w:rPr>
        <w:t>25.00</w:t>
      </w:r>
      <w:r>
        <w:rPr>
          <w:spacing w:val="51"/>
          <w:sz w:val="20"/>
        </w:rPr>
        <w:t xml:space="preserve"> </w:t>
      </w:r>
      <w:r>
        <w:rPr>
          <w:sz w:val="20"/>
        </w:rPr>
        <w:t>.</w:t>
      </w:r>
      <w:proofErr w:type="gramEnd"/>
    </w:p>
    <w:p w:rsidR="00162708" w:rsidRDefault="00162708">
      <w:pPr>
        <w:pStyle w:val="BodyText"/>
        <w:spacing w:before="10"/>
        <w:rPr>
          <w:sz w:val="11"/>
        </w:rPr>
      </w:pPr>
    </w:p>
    <w:p w:rsidR="00162708" w:rsidRDefault="007A653F">
      <w:pPr>
        <w:pStyle w:val="ListParagraph"/>
        <w:numPr>
          <w:ilvl w:val="0"/>
          <w:numId w:val="1"/>
        </w:numPr>
        <w:tabs>
          <w:tab w:val="left" w:pos="840"/>
          <w:tab w:val="left" w:pos="841"/>
        </w:tabs>
        <w:spacing w:before="93"/>
        <w:ind w:right="630" w:hanging="719"/>
        <w:rPr>
          <w:sz w:val="20"/>
        </w:rPr>
      </w:pPr>
      <w:r>
        <w:rPr>
          <w:b/>
          <w:i/>
          <w:sz w:val="20"/>
        </w:rPr>
        <w:t xml:space="preserve">Disconnect Fee. </w:t>
      </w:r>
      <w:r>
        <w:rPr>
          <w:sz w:val="20"/>
        </w:rPr>
        <w:t>The District shall charge a fee of $</w:t>
      </w:r>
      <w:r>
        <w:rPr>
          <w:sz w:val="20"/>
          <w:u w:val="single"/>
        </w:rPr>
        <w:t xml:space="preserve"> 50.00</w:t>
      </w:r>
      <w:r>
        <w:rPr>
          <w:sz w:val="20"/>
        </w:rPr>
        <w:t xml:space="preserve"> for disconnecting service for any reason</w:t>
      </w:r>
      <w:r>
        <w:rPr>
          <w:spacing w:val="-5"/>
          <w:sz w:val="20"/>
        </w:rPr>
        <w:t xml:space="preserve"> </w:t>
      </w:r>
      <w:r>
        <w:rPr>
          <w:sz w:val="20"/>
        </w:rPr>
        <w:t>provided</w:t>
      </w:r>
      <w:r>
        <w:rPr>
          <w:spacing w:val="-5"/>
          <w:sz w:val="20"/>
        </w:rPr>
        <w:t xml:space="preserve"> </w:t>
      </w:r>
      <w:r>
        <w:rPr>
          <w:sz w:val="20"/>
        </w:rPr>
        <w:t>for</w:t>
      </w:r>
      <w:r>
        <w:rPr>
          <w:spacing w:val="-4"/>
          <w:sz w:val="20"/>
        </w:rPr>
        <w:t xml:space="preserve"> </w:t>
      </w:r>
      <w:r>
        <w:rPr>
          <w:sz w:val="20"/>
        </w:rPr>
        <w:t>in</w:t>
      </w:r>
      <w:r>
        <w:rPr>
          <w:spacing w:val="-5"/>
          <w:sz w:val="20"/>
        </w:rPr>
        <w:t xml:space="preserve"> </w:t>
      </w:r>
      <w:r>
        <w:rPr>
          <w:sz w:val="20"/>
        </w:rPr>
        <w:t>this</w:t>
      </w:r>
      <w:r>
        <w:rPr>
          <w:spacing w:val="-1"/>
          <w:sz w:val="20"/>
        </w:rPr>
        <w:t xml:space="preserve"> </w:t>
      </w:r>
      <w:r>
        <w:rPr>
          <w:sz w:val="20"/>
        </w:rPr>
        <w:t>Tariff</w:t>
      </w:r>
      <w:r>
        <w:rPr>
          <w:spacing w:val="-3"/>
          <w:sz w:val="20"/>
        </w:rPr>
        <w:t xml:space="preserve"> </w:t>
      </w:r>
      <w:r>
        <w:rPr>
          <w:sz w:val="20"/>
        </w:rPr>
        <w:t>except</w:t>
      </w:r>
      <w:r>
        <w:rPr>
          <w:spacing w:val="-5"/>
          <w:sz w:val="20"/>
        </w:rPr>
        <w:t xml:space="preserve"> </w:t>
      </w:r>
      <w:r>
        <w:rPr>
          <w:sz w:val="20"/>
        </w:rPr>
        <w:t>for</w:t>
      </w:r>
      <w:r>
        <w:rPr>
          <w:spacing w:val="-4"/>
          <w:sz w:val="20"/>
        </w:rPr>
        <w:t xml:space="preserve"> </w:t>
      </w:r>
      <w:r>
        <w:rPr>
          <w:sz w:val="20"/>
        </w:rPr>
        <w:t>activation</w:t>
      </w:r>
      <w:r>
        <w:rPr>
          <w:spacing w:val="-3"/>
          <w:sz w:val="20"/>
        </w:rPr>
        <w:t xml:space="preserve"> </w:t>
      </w:r>
      <w:r>
        <w:rPr>
          <w:sz w:val="20"/>
        </w:rPr>
        <w:t>of</w:t>
      </w:r>
      <w:r>
        <w:rPr>
          <w:spacing w:val="-3"/>
          <w:sz w:val="20"/>
        </w:rPr>
        <w:t xml:space="preserve"> </w:t>
      </w:r>
      <w:r>
        <w:rPr>
          <w:sz w:val="20"/>
        </w:rPr>
        <w:t>service</w:t>
      </w:r>
      <w:r>
        <w:rPr>
          <w:spacing w:val="-5"/>
          <w:sz w:val="20"/>
        </w:rPr>
        <w:t xml:space="preserve"> </w:t>
      </w:r>
      <w:r>
        <w:rPr>
          <w:sz w:val="20"/>
        </w:rPr>
        <w:t>under</w:t>
      </w:r>
      <w:r>
        <w:rPr>
          <w:spacing w:val="-2"/>
          <w:sz w:val="20"/>
        </w:rPr>
        <w:t xml:space="preserve"> </w:t>
      </w:r>
      <w:r>
        <w:rPr>
          <w:sz w:val="20"/>
        </w:rPr>
        <w:t>Section</w:t>
      </w:r>
      <w:r>
        <w:rPr>
          <w:spacing w:val="-3"/>
          <w:sz w:val="20"/>
        </w:rPr>
        <w:t xml:space="preserve"> </w:t>
      </w:r>
      <w:r>
        <w:rPr>
          <w:sz w:val="20"/>
        </w:rPr>
        <w:t>E.3.b.</w:t>
      </w:r>
      <w:r>
        <w:rPr>
          <w:spacing w:val="-5"/>
          <w:sz w:val="20"/>
        </w:rPr>
        <w:t xml:space="preserve"> </w:t>
      </w:r>
      <w:r>
        <w:rPr>
          <w:sz w:val="20"/>
        </w:rPr>
        <w:t>Re-Service and Section E.14 Service Discontinuance.</w:t>
      </w:r>
    </w:p>
    <w:p w:rsidR="00162708" w:rsidRDefault="00162708">
      <w:pPr>
        <w:pStyle w:val="BodyText"/>
        <w:spacing w:before="11"/>
        <w:rPr>
          <w:sz w:val="19"/>
        </w:rPr>
      </w:pPr>
    </w:p>
    <w:p w:rsidR="00162708" w:rsidRDefault="007A653F">
      <w:pPr>
        <w:pStyle w:val="ListParagraph"/>
        <w:numPr>
          <w:ilvl w:val="0"/>
          <w:numId w:val="1"/>
        </w:numPr>
        <w:tabs>
          <w:tab w:val="left" w:pos="840"/>
          <w:tab w:val="left" w:pos="841"/>
        </w:tabs>
        <w:ind w:right="650" w:hanging="719"/>
        <w:rPr>
          <w:sz w:val="20"/>
        </w:rPr>
      </w:pPr>
      <w:r>
        <w:rPr>
          <w:b/>
          <w:i/>
          <w:sz w:val="20"/>
        </w:rPr>
        <w:t xml:space="preserve">Re-Service Fee. </w:t>
      </w:r>
      <w:r>
        <w:rPr>
          <w:sz w:val="20"/>
        </w:rPr>
        <w:t>In accordance with Section E.3.b and Section E.14, the District shall charge a fee of $</w:t>
      </w:r>
      <w:r>
        <w:rPr>
          <w:sz w:val="20"/>
          <w:u w:val="single"/>
        </w:rPr>
        <w:t xml:space="preserve"> 250.00</w:t>
      </w:r>
      <w:r>
        <w:rPr>
          <w:sz w:val="20"/>
        </w:rPr>
        <w:t xml:space="preserve"> for re-servicing a connection on a property where service previously existed and at the customer’s request, service has been</w:t>
      </w:r>
      <w:r>
        <w:rPr>
          <w:spacing w:val="-6"/>
          <w:sz w:val="20"/>
        </w:rPr>
        <w:t xml:space="preserve"> </w:t>
      </w:r>
      <w:r>
        <w:rPr>
          <w:sz w:val="20"/>
        </w:rPr>
        <w:t>discontinued.</w:t>
      </w:r>
    </w:p>
    <w:p w:rsidR="00162708" w:rsidRDefault="00162708">
      <w:pPr>
        <w:pStyle w:val="BodyText"/>
        <w:spacing w:before="11"/>
        <w:rPr>
          <w:sz w:val="19"/>
        </w:rPr>
      </w:pPr>
    </w:p>
    <w:p w:rsidR="00162708" w:rsidRDefault="007A653F">
      <w:pPr>
        <w:pStyle w:val="ListParagraph"/>
        <w:numPr>
          <w:ilvl w:val="0"/>
          <w:numId w:val="1"/>
        </w:numPr>
        <w:tabs>
          <w:tab w:val="left" w:pos="840"/>
          <w:tab w:val="left" w:pos="841"/>
        </w:tabs>
        <w:ind w:left="840" w:right="609"/>
        <w:rPr>
          <w:sz w:val="20"/>
        </w:rPr>
      </w:pPr>
      <w:r>
        <w:rPr>
          <w:b/>
          <w:i/>
          <w:sz w:val="20"/>
        </w:rPr>
        <w:t xml:space="preserve">Service Trip Fee. </w:t>
      </w:r>
      <w:r>
        <w:rPr>
          <w:sz w:val="20"/>
        </w:rPr>
        <w:t>The District may charge a trip fee of $</w:t>
      </w:r>
      <w:r>
        <w:rPr>
          <w:sz w:val="20"/>
          <w:u w:val="single"/>
        </w:rPr>
        <w:t xml:space="preserve"> 25.00</w:t>
      </w:r>
      <w:r>
        <w:rPr>
          <w:spacing w:val="8"/>
          <w:sz w:val="20"/>
        </w:rPr>
        <w:t xml:space="preserve"> </w:t>
      </w:r>
      <w:r>
        <w:rPr>
          <w:sz w:val="20"/>
        </w:rPr>
        <w:t>for any service call or trip to the Customer's tap as a result of a request by the Customer or resident (unless the service call is in response to damage of the District's or another Customer's facilities) or for the purpose of disconnecting or collecting payment for services.</w:t>
      </w:r>
    </w:p>
    <w:p w:rsidR="00162708" w:rsidRDefault="00162708">
      <w:pPr>
        <w:pStyle w:val="BodyText"/>
        <w:spacing w:before="11"/>
        <w:rPr>
          <w:sz w:val="19"/>
        </w:rPr>
      </w:pPr>
    </w:p>
    <w:p w:rsidR="00162708" w:rsidRDefault="007A653F">
      <w:pPr>
        <w:pStyle w:val="ListParagraph"/>
        <w:numPr>
          <w:ilvl w:val="0"/>
          <w:numId w:val="1"/>
        </w:numPr>
        <w:tabs>
          <w:tab w:val="left" w:pos="840"/>
          <w:tab w:val="left" w:pos="841"/>
        </w:tabs>
        <w:ind w:right="617" w:hanging="719"/>
        <w:rPr>
          <w:sz w:val="20"/>
        </w:rPr>
      </w:pPr>
      <w:r>
        <w:rPr>
          <w:b/>
          <w:i/>
          <w:sz w:val="20"/>
        </w:rPr>
        <w:t xml:space="preserve">Equipment Damage Fee. </w:t>
      </w:r>
      <w:r>
        <w:rPr>
          <w:sz w:val="20"/>
        </w:rPr>
        <w:t>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replacement, and other District actions. This fee shall be charged and paid before service is re-established. If the District's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Customer. If the District's facilities or equipment have been damaged due to negligence or unauthorized use of the District's equipment, right-of-way, or meter shut-off valve, or due to other acts for which the District incurs losses or damages, the Customer shall be liable for all labor and material charges incurred as a result of said acts or</w:t>
      </w:r>
      <w:r>
        <w:rPr>
          <w:spacing w:val="-17"/>
          <w:sz w:val="20"/>
        </w:rPr>
        <w:t xml:space="preserve"> </w:t>
      </w:r>
      <w:r>
        <w:rPr>
          <w:sz w:val="20"/>
        </w:rPr>
        <w:t>negligence.</w:t>
      </w:r>
    </w:p>
    <w:p w:rsidR="00162708" w:rsidRDefault="00162708">
      <w:pPr>
        <w:pStyle w:val="BodyText"/>
        <w:spacing w:before="1"/>
      </w:pPr>
    </w:p>
    <w:p w:rsidR="00162708" w:rsidRDefault="007A653F">
      <w:pPr>
        <w:pStyle w:val="ListParagraph"/>
        <w:numPr>
          <w:ilvl w:val="0"/>
          <w:numId w:val="1"/>
        </w:numPr>
        <w:tabs>
          <w:tab w:val="left" w:pos="839"/>
          <w:tab w:val="left" w:pos="840"/>
        </w:tabs>
        <w:spacing w:before="1"/>
        <w:ind w:right="774"/>
        <w:rPr>
          <w:sz w:val="20"/>
        </w:rPr>
      </w:pPr>
      <w:r>
        <w:rPr>
          <w:b/>
          <w:i/>
          <w:sz w:val="20"/>
        </w:rPr>
        <w:t xml:space="preserve">Meter Test Fee. </w:t>
      </w:r>
      <w:r>
        <w:rPr>
          <w:sz w:val="20"/>
        </w:rPr>
        <w:t>The District shall test a Customer's meter upon written request of the Customer. Under the terms of Section E of this Tariff, actual charges of the meter test may be imposed on the affected</w:t>
      </w:r>
      <w:r>
        <w:rPr>
          <w:spacing w:val="-5"/>
          <w:sz w:val="20"/>
        </w:rPr>
        <w:t xml:space="preserve"> </w:t>
      </w:r>
      <w:r>
        <w:rPr>
          <w:sz w:val="20"/>
        </w:rPr>
        <w:t>account.</w:t>
      </w:r>
    </w:p>
    <w:p w:rsidR="00162708" w:rsidRDefault="00162708">
      <w:pPr>
        <w:pStyle w:val="BodyText"/>
        <w:spacing w:before="10"/>
        <w:rPr>
          <w:sz w:val="19"/>
        </w:rPr>
      </w:pPr>
    </w:p>
    <w:p w:rsidR="00162708" w:rsidRDefault="007A653F">
      <w:pPr>
        <w:pStyle w:val="ListParagraph"/>
        <w:numPr>
          <w:ilvl w:val="0"/>
          <w:numId w:val="1"/>
        </w:numPr>
        <w:tabs>
          <w:tab w:val="left" w:pos="839"/>
          <w:tab w:val="left" w:pos="840"/>
        </w:tabs>
        <w:spacing w:before="1"/>
        <w:ind w:right="543"/>
        <w:rPr>
          <w:sz w:val="20"/>
        </w:rPr>
      </w:pPr>
      <w:r>
        <w:rPr>
          <w:b/>
          <w:i/>
          <w:sz w:val="20"/>
        </w:rPr>
        <w:t xml:space="preserve">Information Disclosure Fee. </w:t>
      </w:r>
      <w:r>
        <w:rPr>
          <w:sz w:val="20"/>
        </w:rPr>
        <w:t>All public information except that which has been individually requested</w:t>
      </w:r>
      <w:r>
        <w:rPr>
          <w:spacing w:val="-3"/>
          <w:sz w:val="20"/>
        </w:rPr>
        <w:t xml:space="preserve"> </w:t>
      </w:r>
      <w:r>
        <w:rPr>
          <w:sz w:val="20"/>
        </w:rPr>
        <w:t>as</w:t>
      </w:r>
      <w:r>
        <w:rPr>
          <w:spacing w:val="-2"/>
          <w:sz w:val="20"/>
        </w:rPr>
        <w:t xml:space="preserve"> </w:t>
      </w:r>
      <w:r>
        <w:rPr>
          <w:sz w:val="20"/>
        </w:rPr>
        <w:t>confidential</w:t>
      </w:r>
      <w:r>
        <w:rPr>
          <w:spacing w:val="-4"/>
          <w:sz w:val="20"/>
        </w:rPr>
        <w:t xml:space="preserve"> </w:t>
      </w:r>
      <w:r>
        <w:rPr>
          <w:sz w:val="20"/>
        </w:rPr>
        <w:t>shall</w:t>
      </w:r>
      <w:r>
        <w:rPr>
          <w:spacing w:val="-4"/>
          <w:sz w:val="20"/>
        </w:rPr>
        <w:t xml:space="preserve"> </w:t>
      </w:r>
      <w:r>
        <w:rPr>
          <w:sz w:val="20"/>
        </w:rPr>
        <w:t>be</w:t>
      </w:r>
      <w:r>
        <w:rPr>
          <w:spacing w:val="-3"/>
          <w:sz w:val="20"/>
        </w:rPr>
        <w:t xml:space="preserve"> </w:t>
      </w:r>
      <w:r>
        <w:rPr>
          <w:sz w:val="20"/>
        </w:rPr>
        <w:t>available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public</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fee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determined</w:t>
      </w:r>
      <w:r>
        <w:rPr>
          <w:spacing w:val="-3"/>
          <w:sz w:val="20"/>
        </w:rPr>
        <w:t xml:space="preserve"> </w:t>
      </w:r>
      <w:r>
        <w:rPr>
          <w:sz w:val="20"/>
        </w:rPr>
        <w:t>by</w:t>
      </w:r>
      <w:r>
        <w:rPr>
          <w:spacing w:val="-6"/>
          <w:sz w:val="20"/>
        </w:rPr>
        <w:t xml:space="preserve"> </w:t>
      </w:r>
      <w:r>
        <w:rPr>
          <w:sz w:val="20"/>
        </w:rPr>
        <w:t>the</w:t>
      </w:r>
      <w:r>
        <w:rPr>
          <w:spacing w:val="-3"/>
          <w:sz w:val="20"/>
        </w:rPr>
        <w:t xml:space="preserve"> </w:t>
      </w:r>
      <w:r>
        <w:rPr>
          <w:sz w:val="20"/>
        </w:rPr>
        <w:t>District based on the level of service and costs to provide such information, but not to be inconsistent with the terms of the Texas Open Records Act: Chapter 552, Texas Government</w:t>
      </w:r>
      <w:r>
        <w:rPr>
          <w:spacing w:val="-20"/>
          <w:sz w:val="20"/>
        </w:rPr>
        <w:t xml:space="preserve"> </w:t>
      </w:r>
      <w:r>
        <w:rPr>
          <w:sz w:val="20"/>
        </w:rPr>
        <w:t>Code.</w:t>
      </w:r>
    </w:p>
    <w:p w:rsidR="00162708" w:rsidRDefault="00162708">
      <w:pPr>
        <w:rPr>
          <w:sz w:val="20"/>
        </w:rPr>
        <w:sectPr w:rsidR="00162708">
          <w:pgSz w:w="12240" w:h="15840"/>
          <w:pgMar w:top="280" w:right="980" w:bottom="940" w:left="1320" w:header="0" w:footer="741" w:gutter="0"/>
          <w:cols w:space="720"/>
        </w:sectPr>
      </w:pPr>
    </w:p>
    <w:p w:rsidR="00162708" w:rsidRDefault="007A653F">
      <w:pPr>
        <w:pStyle w:val="BodyText"/>
        <w:spacing w:before="80"/>
        <w:ind w:right="100"/>
        <w:jc w:val="right"/>
        <w:rPr>
          <w:rFonts w:ascii="Times New Roman"/>
        </w:rPr>
      </w:pPr>
      <w:r>
        <w:rPr>
          <w:rFonts w:ascii="Times New Roman"/>
        </w:rPr>
        <w:lastRenderedPageBreak/>
        <w:t>Section G</w:t>
      </w:r>
    </w:p>
    <w:p w:rsidR="00162708" w:rsidRDefault="007A653F">
      <w:pPr>
        <w:pStyle w:val="BodyText"/>
        <w:spacing w:before="1"/>
        <w:ind w:right="99"/>
        <w:jc w:val="right"/>
        <w:rPr>
          <w:rFonts w:ascii="Times New Roman"/>
        </w:rPr>
      </w:pPr>
      <w:r>
        <w:rPr>
          <w:rFonts w:ascii="Times New Roman"/>
        </w:rPr>
        <w:t>Page 4</w:t>
      </w:r>
    </w:p>
    <w:p w:rsidR="00162708" w:rsidRDefault="00162708">
      <w:pPr>
        <w:pStyle w:val="BodyText"/>
        <w:spacing w:before="7"/>
        <w:rPr>
          <w:rFonts w:ascii="Times New Roman"/>
          <w:sz w:val="14"/>
        </w:rPr>
      </w:pPr>
    </w:p>
    <w:p w:rsidR="00162708" w:rsidRDefault="007A653F">
      <w:pPr>
        <w:pStyle w:val="ListParagraph"/>
        <w:numPr>
          <w:ilvl w:val="0"/>
          <w:numId w:val="1"/>
        </w:numPr>
        <w:tabs>
          <w:tab w:val="left" w:pos="840"/>
          <w:tab w:val="left" w:pos="841"/>
        </w:tabs>
        <w:spacing w:before="95" w:line="237" w:lineRule="auto"/>
        <w:ind w:right="868" w:hanging="719"/>
        <w:rPr>
          <w:sz w:val="20"/>
        </w:rPr>
      </w:pPr>
      <w:r>
        <w:rPr>
          <w:b/>
          <w:i/>
          <w:sz w:val="20"/>
        </w:rPr>
        <w:t xml:space="preserve">Meter Relocation Fee. </w:t>
      </w:r>
      <w:r>
        <w:rPr>
          <w:sz w:val="20"/>
        </w:rPr>
        <w:t>The District shall charge a fee of</w:t>
      </w:r>
      <w:r>
        <w:rPr>
          <w:sz w:val="20"/>
          <w:u w:val="single"/>
        </w:rPr>
        <w:t xml:space="preserve"> $700.00</w:t>
      </w:r>
      <w:r>
        <w:rPr>
          <w:sz w:val="20"/>
        </w:rPr>
        <w:t xml:space="preserve"> to install any meter that is transferred from one location to another.</w:t>
      </w:r>
    </w:p>
    <w:p w:rsidR="00162708" w:rsidRDefault="00162708">
      <w:pPr>
        <w:pStyle w:val="BodyText"/>
        <w:spacing w:before="1"/>
      </w:pPr>
    </w:p>
    <w:p w:rsidR="00162708" w:rsidRDefault="007A653F">
      <w:pPr>
        <w:pStyle w:val="ListParagraph"/>
        <w:numPr>
          <w:ilvl w:val="0"/>
          <w:numId w:val="1"/>
        </w:numPr>
        <w:tabs>
          <w:tab w:val="left" w:pos="840"/>
          <w:tab w:val="left" w:pos="841"/>
        </w:tabs>
        <w:ind w:right="920" w:hanging="719"/>
        <w:rPr>
          <w:sz w:val="20"/>
        </w:rPr>
      </w:pPr>
      <w:r>
        <w:rPr>
          <w:b/>
          <w:i/>
          <w:sz w:val="20"/>
        </w:rPr>
        <w:t xml:space="preserve">Meter Replacement Fee. </w:t>
      </w:r>
      <w:r>
        <w:rPr>
          <w:sz w:val="20"/>
        </w:rPr>
        <w:t xml:space="preserve">The District shall charge a fee </w:t>
      </w:r>
      <w:proofErr w:type="gramStart"/>
      <w:r>
        <w:rPr>
          <w:sz w:val="20"/>
        </w:rPr>
        <w:t>of</w:t>
      </w:r>
      <w:r>
        <w:rPr>
          <w:sz w:val="20"/>
          <w:u w:val="single"/>
        </w:rPr>
        <w:t xml:space="preserve">  $</w:t>
      </w:r>
      <w:proofErr w:type="gramEnd"/>
      <w:r>
        <w:rPr>
          <w:sz w:val="20"/>
          <w:u w:val="single"/>
        </w:rPr>
        <w:t>180.00</w:t>
      </w:r>
      <w:r>
        <w:rPr>
          <w:sz w:val="20"/>
        </w:rPr>
        <w:t xml:space="preserve">  to replace a meter for a</w:t>
      </w:r>
      <w:r>
        <w:rPr>
          <w:spacing w:val="-2"/>
          <w:sz w:val="20"/>
        </w:rPr>
        <w:t xml:space="preserve"> </w:t>
      </w:r>
      <w:r>
        <w:rPr>
          <w:sz w:val="20"/>
        </w:rPr>
        <w:t>member.</w:t>
      </w:r>
    </w:p>
    <w:p w:rsidR="00162708" w:rsidRDefault="00162708">
      <w:pPr>
        <w:pStyle w:val="BodyText"/>
        <w:spacing w:before="1"/>
      </w:pPr>
    </w:p>
    <w:p w:rsidR="00162708" w:rsidRDefault="007A653F">
      <w:pPr>
        <w:pStyle w:val="ListParagraph"/>
        <w:numPr>
          <w:ilvl w:val="0"/>
          <w:numId w:val="1"/>
        </w:numPr>
        <w:tabs>
          <w:tab w:val="left" w:pos="840"/>
          <w:tab w:val="left" w:pos="841"/>
        </w:tabs>
        <w:spacing w:before="1"/>
        <w:ind w:right="845" w:hanging="719"/>
        <w:rPr>
          <w:sz w:val="20"/>
        </w:rPr>
      </w:pPr>
      <w:r>
        <w:rPr>
          <w:b/>
          <w:i/>
          <w:sz w:val="20"/>
        </w:rPr>
        <w:t xml:space="preserve">Meter Reading Verification Fee.  </w:t>
      </w:r>
      <w:r>
        <w:rPr>
          <w:sz w:val="20"/>
        </w:rPr>
        <w:t>The District shall charge a fee of</w:t>
      </w:r>
      <w:r>
        <w:rPr>
          <w:sz w:val="20"/>
          <w:u w:val="single"/>
        </w:rPr>
        <w:t xml:space="preserve">  $50.00</w:t>
      </w:r>
      <w:r>
        <w:rPr>
          <w:sz w:val="20"/>
        </w:rPr>
        <w:t xml:space="preserve">  if meter reader is asked to return to a customer’s meter for a reading recheck the customer will be charged a fee if the reading was found to be correct. If the meter is found to be accurate within 10%, the meter is considered acceptable for service. If the meter is faulty, there will be no</w:t>
      </w:r>
      <w:r>
        <w:rPr>
          <w:sz w:val="20"/>
          <w:u w:val="single"/>
        </w:rPr>
        <w:t xml:space="preserve"> $50.00</w:t>
      </w:r>
      <w:r>
        <w:rPr>
          <w:sz w:val="20"/>
        </w:rPr>
        <w:t xml:space="preserve"> charge and the customer will pay an average of the last three (3) monthly</w:t>
      </w:r>
      <w:r>
        <w:rPr>
          <w:spacing w:val="-36"/>
          <w:sz w:val="20"/>
        </w:rPr>
        <w:t xml:space="preserve"> </w:t>
      </w:r>
      <w:r>
        <w:rPr>
          <w:sz w:val="20"/>
        </w:rPr>
        <w:t>bills.</w:t>
      </w:r>
    </w:p>
    <w:p w:rsidR="00162708" w:rsidRDefault="00162708">
      <w:pPr>
        <w:pStyle w:val="BodyText"/>
      </w:pPr>
    </w:p>
    <w:p w:rsidR="00162708" w:rsidRDefault="007A653F">
      <w:pPr>
        <w:pStyle w:val="ListParagraph"/>
        <w:numPr>
          <w:ilvl w:val="0"/>
          <w:numId w:val="1"/>
        </w:numPr>
        <w:tabs>
          <w:tab w:val="left" w:pos="840"/>
          <w:tab w:val="left" w:pos="841"/>
        </w:tabs>
        <w:ind w:right="904" w:hanging="719"/>
        <w:rPr>
          <w:sz w:val="20"/>
        </w:rPr>
      </w:pPr>
      <w:r>
        <w:rPr>
          <w:b/>
          <w:i/>
          <w:sz w:val="20"/>
        </w:rPr>
        <w:t xml:space="preserve">Water Line Reimbursement Fee. </w:t>
      </w:r>
      <w:r>
        <w:rPr>
          <w:sz w:val="20"/>
        </w:rPr>
        <w:t>The District shall charge a water line reimbursement fee which</w:t>
      </w:r>
      <w:r>
        <w:rPr>
          <w:spacing w:val="-7"/>
          <w:sz w:val="20"/>
        </w:rPr>
        <w:t xml:space="preserve"> </w:t>
      </w:r>
      <w:r>
        <w:rPr>
          <w:sz w:val="20"/>
        </w:rPr>
        <w:t>shall</w:t>
      </w:r>
      <w:r>
        <w:rPr>
          <w:spacing w:val="-7"/>
          <w:sz w:val="20"/>
        </w:rPr>
        <w:t xml:space="preserve"> </w:t>
      </w:r>
      <w:r>
        <w:rPr>
          <w:sz w:val="20"/>
        </w:rPr>
        <w:t>in</w:t>
      </w:r>
      <w:r>
        <w:rPr>
          <w:spacing w:val="-7"/>
          <w:sz w:val="20"/>
        </w:rPr>
        <w:t xml:space="preserve"> </w:t>
      </w:r>
      <w:r>
        <w:rPr>
          <w:sz w:val="20"/>
        </w:rPr>
        <w:t>turn</w:t>
      </w:r>
      <w:r>
        <w:rPr>
          <w:spacing w:val="-5"/>
          <w:sz w:val="20"/>
        </w:rPr>
        <w:t xml:space="preserve"> </w:t>
      </w:r>
      <w:r>
        <w:rPr>
          <w:sz w:val="20"/>
        </w:rPr>
        <w:t>be</w:t>
      </w:r>
      <w:r>
        <w:rPr>
          <w:spacing w:val="-7"/>
          <w:sz w:val="20"/>
        </w:rPr>
        <w:t xml:space="preserve"> </w:t>
      </w:r>
      <w:r>
        <w:rPr>
          <w:sz w:val="20"/>
        </w:rPr>
        <w:t>reimbursed</w:t>
      </w:r>
      <w:r>
        <w:rPr>
          <w:spacing w:val="-7"/>
          <w:sz w:val="20"/>
        </w:rPr>
        <w:t xml:space="preserve"> </w:t>
      </w:r>
      <w:r>
        <w:rPr>
          <w:sz w:val="20"/>
        </w:rPr>
        <w:t>to</w:t>
      </w:r>
      <w:r>
        <w:rPr>
          <w:spacing w:val="-5"/>
          <w:sz w:val="20"/>
        </w:rPr>
        <w:t xml:space="preserve"> </w:t>
      </w:r>
      <w:r>
        <w:rPr>
          <w:sz w:val="20"/>
        </w:rPr>
        <w:t>a</w:t>
      </w:r>
      <w:r>
        <w:rPr>
          <w:spacing w:val="-7"/>
          <w:sz w:val="20"/>
        </w:rPr>
        <w:t xml:space="preserve"> </w:t>
      </w:r>
      <w:r>
        <w:rPr>
          <w:sz w:val="20"/>
        </w:rPr>
        <w:t>customer</w:t>
      </w:r>
      <w:r>
        <w:rPr>
          <w:spacing w:val="-6"/>
          <w:sz w:val="20"/>
        </w:rPr>
        <w:t xml:space="preserve"> </w:t>
      </w:r>
      <w:r>
        <w:rPr>
          <w:sz w:val="20"/>
        </w:rPr>
        <w:t>who</w:t>
      </w:r>
      <w:r>
        <w:rPr>
          <w:spacing w:val="-7"/>
          <w:sz w:val="20"/>
        </w:rPr>
        <w:t xml:space="preserve"> </w:t>
      </w:r>
      <w:r>
        <w:rPr>
          <w:sz w:val="20"/>
        </w:rPr>
        <w:t>has</w:t>
      </w:r>
      <w:r>
        <w:rPr>
          <w:spacing w:val="-6"/>
          <w:sz w:val="20"/>
        </w:rPr>
        <w:t xml:space="preserve"> </w:t>
      </w:r>
      <w:r>
        <w:rPr>
          <w:sz w:val="20"/>
        </w:rPr>
        <w:t>previously</w:t>
      </w:r>
      <w:r>
        <w:rPr>
          <w:spacing w:val="-7"/>
          <w:sz w:val="20"/>
        </w:rPr>
        <w:t xml:space="preserve"> </w:t>
      </w:r>
      <w:r>
        <w:rPr>
          <w:sz w:val="20"/>
        </w:rPr>
        <w:t>paid</w:t>
      </w:r>
      <w:r>
        <w:rPr>
          <w:spacing w:val="-7"/>
          <w:sz w:val="20"/>
        </w:rPr>
        <w:t xml:space="preserve"> </w:t>
      </w:r>
      <w:r>
        <w:rPr>
          <w:sz w:val="20"/>
        </w:rPr>
        <w:t>to</w:t>
      </w:r>
      <w:r>
        <w:rPr>
          <w:spacing w:val="-7"/>
          <w:sz w:val="20"/>
        </w:rPr>
        <w:t xml:space="preserve"> </w:t>
      </w:r>
      <w:r>
        <w:rPr>
          <w:sz w:val="20"/>
        </w:rPr>
        <w:t>install</w:t>
      </w:r>
      <w:r>
        <w:rPr>
          <w:spacing w:val="-5"/>
          <w:sz w:val="20"/>
        </w:rPr>
        <w:t xml:space="preserve"> </w:t>
      </w:r>
      <w:r>
        <w:rPr>
          <w:sz w:val="20"/>
        </w:rPr>
        <w:t>a</w:t>
      </w:r>
      <w:r>
        <w:rPr>
          <w:spacing w:val="-4"/>
          <w:sz w:val="20"/>
        </w:rPr>
        <w:t xml:space="preserve"> </w:t>
      </w:r>
      <w:r>
        <w:rPr>
          <w:sz w:val="20"/>
        </w:rPr>
        <w:t>water</w:t>
      </w:r>
      <w:r>
        <w:rPr>
          <w:spacing w:val="-6"/>
          <w:sz w:val="20"/>
        </w:rPr>
        <w:t xml:space="preserve"> </w:t>
      </w:r>
      <w:r>
        <w:rPr>
          <w:sz w:val="20"/>
        </w:rPr>
        <w:t>line or over-size facilities to serve an area. The water line reimbursement fee will be an amount not-to-exceed 25% of the original cost of the installation and shall be for a period of five (5) years following the date of the original installation. To be eligible for the water line reimbursement, the customer installing the water line must present an invoice for the installation costs to the District and is eligible for reimbursement for no more than 75% of the original installation</w:t>
      </w:r>
      <w:r>
        <w:rPr>
          <w:spacing w:val="-4"/>
          <w:sz w:val="20"/>
        </w:rPr>
        <w:t xml:space="preserve"> </w:t>
      </w:r>
      <w:r>
        <w:rPr>
          <w:sz w:val="20"/>
        </w:rPr>
        <w:t>costs.</w:t>
      </w:r>
    </w:p>
    <w:p w:rsidR="00162708" w:rsidRDefault="00162708">
      <w:pPr>
        <w:pStyle w:val="BodyText"/>
        <w:spacing w:before="11"/>
        <w:rPr>
          <w:sz w:val="19"/>
        </w:rPr>
      </w:pPr>
    </w:p>
    <w:p w:rsidR="00162708" w:rsidRDefault="007A653F">
      <w:pPr>
        <w:pStyle w:val="ListParagraph"/>
        <w:numPr>
          <w:ilvl w:val="0"/>
          <w:numId w:val="1"/>
        </w:numPr>
        <w:tabs>
          <w:tab w:val="left" w:pos="840"/>
          <w:tab w:val="left" w:pos="841"/>
        </w:tabs>
        <w:ind w:right="905" w:hanging="719"/>
        <w:rPr>
          <w:sz w:val="20"/>
        </w:rPr>
      </w:pPr>
      <w:r>
        <w:rPr>
          <w:b/>
          <w:i/>
          <w:sz w:val="20"/>
        </w:rPr>
        <w:t xml:space="preserve">Other Fees. </w:t>
      </w:r>
      <w:r>
        <w:rPr>
          <w:sz w:val="20"/>
        </w:rPr>
        <w:t>All services outside the normal scope of utility operations which the District may be compelled to provide at the request of a customer or Customer shall be charged to the recipient based on the cost of providing such</w:t>
      </w:r>
      <w:r>
        <w:rPr>
          <w:spacing w:val="-7"/>
          <w:sz w:val="20"/>
        </w:rPr>
        <w:t xml:space="preserve"> </w:t>
      </w:r>
      <w:r>
        <w:rPr>
          <w:sz w:val="20"/>
        </w:rPr>
        <w:t>service.</w:t>
      </w:r>
    </w:p>
    <w:sectPr w:rsidR="00162708" w:rsidSect="00F74E09">
      <w:footerReference w:type="default" r:id="rId8"/>
      <w:pgSz w:w="12240" w:h="15840"/>
      <w:pgMar w:top="640" w:right="980" w:bottom="940" w:left="1320" w:header="0" w:footer="7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B4" w:rsidRDefault="00FC0FB4">
      <w:r>
        <w:separator/>
      </w:r>
    </w:p>
  </w:endnote>
  <w:endnote w:type="continuationSeparator" w:id="0">
    <w:p w:rsidR="00FC0FB4" w:rsidRDefault="00FC0F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08" w:rsidRDefault="00F74E09">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71pt;margin-top:743.95pt;width:110.9pt;height:13.05pt;z-index:-4624;mso-position-horizontal-relative:page;mso-position-vertical-relative:page" filled="f" stroked="f">
          <v:textbox inset="0,0,0,0">
            <w:txbxContent>
              <w:p w:rsidR="00162708" w:rsidRDefault="007A653F">
                <w:pPr>
                  <w:pStyle w:val="BodyText"/>
                  <w:spacing w:before="10"/>
                  <w:ind w:left="20"/>
                  <w:rPr>
                    <w:rFonts w:ascii="Times New Roman"/>
                  </w:rPr>
                </w:pPr>
                <w:r>
                  <w:rPr>
                    <w:rFonts w:ascii="Times New Roman"/>
                  </w:rPr>
                  <w:t>Approved August 14, 2018</w:t>
                </w:r>
              </w:p>
            </w:txbxContent>
          </v:textbox>
          <w10:wrap anchorx="page" anchory="page"/>
        </v:shape>
      </w:pict>
    </w:r>
    <w:r>
      <w:pict>
        <v:shape id="_x0000_s2051" type="#_x0000_t202" style="position:absolute;margin-left:487.05pt;margin-top:743.95pt;width:53.85pt;height:13.05pt;z-index:-4600;mso-position-horizontal-relative:page;mso-position-vertical-relative:page" filled="f" stroked="f">
          <v:textbox inset="0,0,0,0">
            <w:txbxContent>
              <w:p w:rsidR="00162708" w:rsidRDefault="007A653F">
                <w:pPr>
                  <w:pStyle w:val="BodyText"/>
                  <w:spacing w:before="10"/>
                  <w:ind w:left="20"/>
                  <w:rPr>
                    <w:rFonts w:ascii="Times New Roman"/>
                  </w:rPr>
                </w:pPr>
                <w:r>
                  <w:rPr>
                    <w:rFonts w:ascii="Times New Roman"/>
                  </w:rPr>
                  <w:t>Verona SUD</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08" w:rsidRDefault="00F74E09">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89pt;margin-top:743.95pt;width:110.9pt;height:13.05pt;z-index:-4576;mso-position-horizontal-relative:page;mso-position-vertical-relative:page" filled="f" stroked="f">
          <v:textbox inset="0,0,0,0">
            <w:txbxContent>
              <w:p w:rsidR="00162708" w:rsidRDefault="007A653F">
                <w:pPr>
                  <w:pStyle w:val="BodyText"/>
                  <w:spacing w:before="10"/>
                  <w:ind w:left="20"/>
                  <w:rPr>
                    <w:rFonts w:ascii="Times New Roman"/>
                  </w:rPr>
                </w:pPr>
                <w:r>
                  <w:rPr>
                    <w:rFonts w:ascii="Times New Roman"/>
                  </w:rPr>
                  <w:t>Approved August 14, 2018</w:t>
                </w:r>
              </w:p>
            </w:txbxContent>
          </v:textbox>
          <w10:wrap anchorx="page" anchory="page"/>
        </v:shape>
      </w:pict>
    </w:r>
    <w:r>
      <w:pict>
        <v:shape id="_x0000_s2049" type="#_x0000_t202" style="position:absolute;margin-left:469.05pt;margin-top:743.95pt;width:53.85pt;height:13.05pt;z-index:-4552;mso-position-horizontal-relative:page;mso-position-vertical-relative:page" filled="f" stroked="f">
          <v:textbox inset="0,0,0,0">
            <w:txbxContent>
              <w:p w:rsidR="00162708" w:rsidRDefault="007A653F">
                <w:pPr>
                  <w:pStyle w:val="BodyText"/>
                  <w:spacing w:before="10"/>
                  <w:ind w:left="20"/>
                  <w:rPr>
                    <w:rFonts w:ascii="Times New Roman"/>
                  </w:rPr>
                </w:pPr>
                <w:r>
                  <w:rPr>
                    <w:rFonts w:ascii="Times New Roman"/>
                  </w:rPr>
                  <w:t>Verona SUD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B4" w:rsidRDefault="00FC0FB4">
      <w:r>
        <w:separator/>
      </w:r>
    </w:p>
  </w:footnote>
  <w:footnote w:type="continuationSeparator" w:id="0">
    <w:p w:rsidR="00FC0FB4" w:rsidRDefault="00FC0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39DC"/>
    <w:multiLevelType w:val="hybridMultilevel"/>
    <w:tmpl w:val="E14E2054"/>
    <w:lvl w:ilvl="0" w:tplc="B2AAA896">
      <w:start w:val="1"/>
      <w:numFmt w:val="decimal"/>
      <w:lvlText w:val="%1."/>
      <w:lvlJc w:val="left"/>
      <w:pPr>
        <w:ind w:left="839" w:hanging="720"/>
        <w:jc w:val="left"/>
      </w:pPr>
      <w:rPr>
        <w:rFonts w:ascii="Arial" w:eastAsia="Arial" w:hAnsi="Arial" w:cs="Arial" w:hint="default"/>
        <w:spacing w:val="-1"/>
        <w:w w:val="99"/>
        <w:sz w:val="20"/>
        <w:szCs w:val="20"/>
      </w:rPr>
    </w:lvl>
    <w:lvl w:ilvl="1" w:tplc="F754E556">
      <w:start w:val="1"/>
      <w:numFmt w:val="lowerLetter"/>
      <w:lvlText w:val="%2."/>
      <w:lvlJc w:val="left"/>
      <w:pPr>
        <w:ind w:left="1559" w:hanging="720"/>
        <w:jc w:val="left"/>
      </w:pPr>
      <w:rPr>
        <w:rFonts w:ascii="Arial" w:eastAsia="Arial" w:hAnsi="Arial" w:cs="Arial" w:hint="default"/>
        <w:spacing w:val="-1"/>
        <w:w w:val="99"/>
        <w:sz w:val="20"/>
        <w:szCs w:val="20"/>
      </w:rPr>
    </w:lvl>
    <w:lvl w:ilvl="2" w:tplc="D1869096">
      <w:start w:val="1"/>
      <w:numFmt w:val="decimal"/>
      <w:lvlText w:val="(%3)"/>
      <w:lvlJc w:val="left"/>
      <w:pPr>
        <w:ind w:left="2279" w:hanging="721"/>
        <w:jc w:val="left"/>
      </w:pPr>
      <w:rPr>
        <w:rFonts w:ascii="Arial" w:eastAsia="Arial" w:hAnsi="Arial" w:cs="Arial" w:hint="default"/>
        <w:spacing w:val="-1"/>
        <w:w w:val="99"/>
        <w:sz w:val="20"/>
        <w:szCs w:val="20"/>
      </w:rPr>
    </w:lvl>
    <w:lvl w:ilvl="3" w:tplc="5E1017F2">
      <w:numFmt w:val="bullet"/>
      <w:lvlText w:val="•"/>
      <w:lvlJc w:val="left"/>
      <w:pPr>
        <w:ind w:left="3237" w:hanging="721"/>
      </w:pPr>
      <w:rPr>
        <w:rFonts w:hint="default"/>
      </w:rPr>
    </w:lvl>
    <w:lvl w:ilvl="4" w:tplc="FAF2D9DE">
      <w:numFmt w:val="bullet"/>
      <w:lvlText w:val="•"/>
      <w:lvlJc w:val="left"/>
      <w:pPr>
        <w:ind w:left="4195" w:hanging="721"/>
      </w:pPr>
      <w:rPr>
        <w:rFonts w:hint="default"/>
      </w:rPr>
    </w:lvl>
    <w:lvl w:ilvl="5" w:tplc="A3546A1C">
      <w:numFmt w:val="bullet"/>
      <w:lvlText w:val="•"/>
      <w:lvlJc w:val="left"/>
      <w:pPr>
        <w:ind w:left="5152" w:hanging="721"/>
      </w:pPr>
      <w:rPr>
        <w:rFonts w:hint="default"/>
      </w:rPr>
    </w:lvl>
    <w:lvl w:ilvl="6" w:tplc="190A029A">
      <w:numFmt w:val="bullet"/>
      <w:lvlText w:val="•"/>
      <w:lvlJc w:val="left"/>
      <w:pPr>
        <w:ind w:left="6110" w:hanging="721"/>
      </w:pPr>
      <w:rPr>
        <w:rFonts w:hint="default"/>
      </w:rPr>
    </w:lvl>
    <w:lvl w:ilvl="7" w:tplc="37AE995E">
      <w:numFmt w:val="bullet"/>
      <w:lvlText w:val="•"/>
      <w:lvlJc w:val="left"/>
      <w:pPr>
        <w:ind w:left="7067" w:hanging="721"/>
      </w:pPr>
      <w:rPr>
        <w:rFonts w:hint="default"/>
      </w:rPr>
    </w:lvl>
    <w:lvl w:ilvl="8" w:tplc="5220285E">
      <w:numFmt w:val="bullet"/>
      <w:lvlText w:val="•"/>
      <w:lvlJc w:val="left"/>
      <w:pPr>
        <w:ind w:left="8025"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162708"/>
    <w:rsid w:val="00162708"/>
    <w:rsid w:val="00320319"/>
    <w:rsid w:val="003D6C8F"/>
    <w:rsid w:val="007A653F"/>
    <w:rsid w:val="00F74E09"/>
    <w:rsid w:val="00FC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09"/>
    <w:rPr>
      <w:rFonts w:ascii="Arial" w:eastAsia="Arial" w:hAnsi="Arial" w:cs="Arial"/>
    </w:rPr>
  </w:style>
  <w:style w:type="paragraph" w:styleId="Heading1">
    <w:name w:val="heading 1"/>
    <w:basedOn w:val="Normal"/>
    <w:uiPriority w:val="9"/>
    <w:qFormat/>
    <w:rsid w:val="00F74E09"/>
    <w:pPr>
      <w:ind w:left="2906" w:right="3242"/>
      <w:jc w:val="center"/>
      <w:outlineLvl w:val="0"/>
    </w:pPr>
    <w:rPr>
      <w:b/>
      <w:bCs/>
      <w:sz w:val="28"/>
      <w:szCs w:val="28"/>
      <w:u w:val="single" w:color="000000"/>
    </w:rPr>
  </w:style>
  <w:style w:type="paragraph" w:styleId="Heading2">
    <w:name w:val="heading 2"/>
    <w:basedOn w:val="Normal"/>
    <w:uiPriority w:val="9"/>
    <w:unhideWhenUsed/>
    <w:qFormat/>
    <w:rsid w:val="00F74E09"/>
    <w:pPr>
      <w:ind w:left="263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4E09"/>
    <w:rPr>
      <w:sz w:val="20"/>
      <w:szCs w:val="20"/>
    </w:rPr>
  </w:style>
  <w:style w:type="paragraph" w:styleId="ListParagraph">
    <w:name w:val="List Paragraph"/>
    <w:basedOn w:val="Normal"/>
    <w:uiPriority w:val="1"/>
    <w:qFormat/>
    <w:rsid w:val="00F74E09"/>
    <w:pPr>
      <w:ind w:left="839" w:hanging="720"/>
    </w:pPr>
  </w:style>
  <w:style w:type="paragraph" w:customStyle="1" w:styleId="TableParagraph">
    <w:name w:val="Table Paragraph"/>
    <w:basedOn w:val="Normal"/>
    <w:uiPriority w:val="1"/>
    <w:qFormat/>
    <w:rsid w:val="00F74E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G</vt:lpstr>
    </vt:vector>
  </TitlesOfParts>
  <Company>Hewlett-Packard Company</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dc:title>
  <dc:creator>Eddy Daniel</dc:creator>
  <cp:lastModifiedBy>Sandi</cp:lastModifiedBy>
  <cp:revision>2</cp:revision>
  <dcterms:created xsi:type="dcterms:W3CDTF">2019-03-27T16:07:00Z</dcterms:created>
  <dcterms:modified xsi:type="dcterms:W3CDTF">2019-03-27T16:07:00Z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17 for Word</vt:lpwstr>
  </property>
  <property fmtid="{D5CDD505-2E9C-101B-9397-08002B2CF9AE}" pid="4" name="LastSaved">
    <vt:filetime>2019-03-26T00:00:00Z</vt:filetime>
  </property>
</Properties>
</file>